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8DE91" w14:textId="77777777" w:rsidR="006C39B1" w:rsidRDefault="006C39B1">
      <w:pPr>
        <w:widowControl/>
        <w:jc w:val="center"/>
        <w:rPr>
          <w:rFonts w:eastAsia="等线" w:hint="eastAsia"/>
          <w:b/>
          <w:bCs/>
          <w:sz w:val="44"/>
          <w:szCs w:val="44"/>
        </w:rPr>
      </w:pPr>
    </w:p>
    <w:p w14:paraId="12DF4070" w14:textId="77777777" w:rsidR="006C39B1" w:rsidRDefault="00000000">
      <w:pPr>
        <w:widowControl/>
        <w:jc w:val="center"/>
        <w:rPr>
          <w:rFonts w:eastAsia="等线" w:hint="eastAsia"/>
          <w:b/>
          <w:bCs/>
        </w:rPr>
      </w:pPr>
      <w:r>
        <w:rPr>
          <w:rFonts w:eastAsia="等线"/>
          <w:b/>
          <w:bCs/>
          <w:sz w:val="44"/>
          <w:szCs w:val="44"/>
        </w:rPr>
        <w:t>供销合作行业标准</w:t>
      </w:r>
    </w:p>
    <w:p w14:paraId="39839FE1" w14:textId="510F03C6" w:rsidR="006C39B1" w:rsidRDefault="00000000">
      <w:pPr>
        <w:widowControl/>
        <w:jc w:val="center"/>
        <w:rPr>
          <w:b/>
          <w:color w:val="000000"/>
          <w:kern w:val="0"/>
          <w:sz w:val="52"/>
          <w:szCs w:val="52"/>
          <w:lang w:bidi="ar"/>
        </w:rPr>
      </w:pPr>
      <w:r>
        <w:rPr>
          <w:b/>
          <w:color w:val="000000"/>
          <w:kern w:val="0"/>
          <w:sz w:val="52"/>
          <w:szCs w:val="52"/>
          <w:lang w:bidi="ar"/>
        </w:rPr>
        <w:t>《</w:t>
      </w:r>
      <w:r>
        <w:rPr>
          <w:rFonts w:hint="eastAsia"/>
          <w:b/>
          <w:color w:val="000000"/>
          <w:kern w:val="0"/>
          <w:sz w:val="52"/>
          <w:szCs w:val="52"/>
          <w:lang w:bidi="ar"/>
        </w:rPr>
        <w:t>茶浓缩液</w:t>
      </w:r>
      <w:r>
        <w:rPr>
          <w:b/>
          <w:color w:val="000000"/>
          <w:kern w:val="0"/>
          <w:sz w:val="52"/>
          <w:szCs w:val="52"/>
          <w:lang w:bidi="ar"/>
        </w:rPr>
        <w:t>》</w:t>
      </w:r>
    </w:p>
    <w:p w14:paraId="462AEB39" w14:textId="77777777" w:rsidR="00352F24" w:rsidRDefault="00352F24">
      <w:pPr>
        <w:widowControl/>
        <w:jc w:val="center"/>
        <w:rPr>
          <w:b/>
          <w:color w:val="000000"/>
          <w:kern w:val="0"/>
          <w:sz w:val="52"/>
          <w:szCs w:val="52"/>
          <w:lang w:bidi="ar"/>
        </w:rPr>
      </w:pPr>
    </w:p>
    <w:p w14:paraId="3DB0E3D9" w14:textId="77777777" w:rsidR="00352F24" w:rsidRDefault="00352F24">
      <w:pPr>
        <w:widowControl/>
        <w:jc w:val="center"/>
        <w:rPr>
          <w:b/>
          <w:color w:val="000000"/>
          <w:kern w:val="0"/>
          <w:sz w:val="52"/>
          <w:szCs w:val="52"/>
          <w:lang w:bidi="ar"/>
        </w:rPr>
      </w:pPr>
    </w:p>
    <w:p w14:paraId="192C0EE3" w14:textId="77777777" w:rsidR="00352F24" w:rsidRDefault="00352F24">
      <w:pPr>
        <w:widowControl/>
        <w:jc w:val="center"/>
        <w:rPr>
          <w:rFonts w:hint="eastAsia"/>
          <w:b/>
          <w:color w:val="000000"/>
          <w:kern w:val="0"/>
          <w:sz w:val="52"/>
          <w:szCs w:val="52"/>
          <w:lang w:bidi="ar"/>
        </w:rPr>
      </w:pPr>
    </w:p>
    <w:p w14:paraId="09994033" w14:textId="77777777" w:rsidR="006C39B1" w:rsidRDefault="00000000">
      <w:pPr>
        <w:widowControl/>
        <w:jc w:val="center"/>
        <w:rPr>
          <w:rFonts w:hint="eastAsia"/>
        </w:rPr>
      </w:pPr>
      <w:r>
        <w:rPr>
          <w:b/>
          <w:color w:val="000000"/>
          <w:kern w:val="0"/>
          <w:sz w:val="52"/>
          <w:szCs w:val="52"/>
          <w:lang w:bidi="ar"/>
        </w:rPr>
        <w:t>编制说明</w:t>
      </w:r>
    </w:p>
    <w:p w14:paraId="5740A69D" w14:textId="77777777" w:rsidR="006C39B1" w:rsidRDefault="006C39B1">
      <w:pPr>
        <w:widowControl/>
        <w:jc w:val="center"/>
        <w:rPr>
          <w:rFonts w:hint="eastAsia"/>
          <w:color w:val="000000"/>
          <w:kern w:val="0"/>
          <w:sz w:val="36"/>
          <w:szCs w:val="36"/>
          <w:lang w:bidi="ar"/>
        </w:rPr>
      </w:pPr>
    </w:p>
    <w:p w14:paraId="6644B6D1" w14:textId="77777777" w:rsidR="006C39B1" w:rsidRDefault="006C39B1">
      <w:pPr>
        <w:widowControl/>
        <w:jc w:val="center"/>
        <w:rPr>
          <w:rFonts w:hint="eastAsia"/>
          <w:color w:val="000000"/>
          <w:kern w:val="0"/>
          <w:sz w:val="36"/>
          <w:szCs w:val="36"/>
          <w:lang w:bidi="ar"/>
        </w:rPr>
      </w:pPr>
    </w:p>
    <w:p w14:paraId="75264B56" w14:textId="77777777" w:rsidR="006C39B1" w:rsidRDefault="006C39B1">
      <w:pPr>
        <w:widowControl/>
        <w:jc w:val="center"/>
        <w:rPr>
          <w:rFonts w:hint="eastAsia"/>
          <w:color w:val="000000"/>
          <w:kern w:val="0"/>
          <w:sz w:val="36"/>
          <w:szCs w:val="36"/>
          <w:lang w:bidi="ar"/>
        </w:rPr>
      </w:pPr>
    </w:p>
    <w:p w14:paraId="59251328" w14:textId="77777777" w:rsidR="006C39B1" w:rsidRDefault="006C39B1">
      <w:pPr>
        <w:widowControl/>
        <w:jc w:val="center"/>
        <w:rPr>
          <w:rFonts w:hint="eastAsia"/>
          <w:b/>
          <w:color w:val="000000"/>
          <w:kern w:val="0"/>
          <w:sz w:val="43"/>
          <w:szCs w:val="43"/>
          <w:lang w:bidi="ar"/>
        </w:rPr>
      </w:pPr>
    </w:p>
    <w:p w14:paraId="7E5CDB8A" w14:textId="77777777" w:rsidR="006C39B1" w:rsidRDefault="006C39B1">
      <w:pPr>
        <w:widowControl/>
        <w:jc w:val="center"/>
        <w:rPr>
          <w:rFonts w:hint="eastAsia"/>
          <w:b/>
          <w:color w:val="000000"/>
          <w:kern w:val="0"/>
          <w:sz w:val="43"/>
          <w:szCs w:val="43"/>
          <w:lang w:bidi="ar"/>
        </w:rPr>
      </w:pPr>
    </w:p>
    <w:p w14:paraId="3734EAC8" w14:textId="77777777" w:rsidR="006C39B1" w:rsidRDefault="006C39B1">
      <w:pPr>
        <w:widowControl/>
        <w:rPr>
          <w:rFonts w:hint="eastAsia"/>
          <w:b/>
          <w:color w:val="000000"/>
          <w:kern w:val="0"/>
          <w:sz w:val="43"/>
          <w:szCs w:val="43"/>
          <w:lang w:bidi="ar"/>
        </w:rPr>
      </w:pPr>
    </w:p>
    <w:p w14:paraId="041FC92F" w14:textId="77777777" w:rsidR="006C39B1" w:rsidRDefault="006C39B1">
      <w:pPr>
        <w:widowControl/>
        <w:rPr>
          <w:b/>
          <w:color w:val="000000"/>
          <w:kern w:val="0"/>
          <w:sz w:val="43"/>
          <w:szCs w:val="43"/>
          <w:lang w:bidi="ar"/>
        </w:rPr>
      </w:pPr>
    </w:p>
    <w:p w14:paraId="07652CF6" w14:textId="77777777" w:rsidR="00352F24" w:rsidRDefault="00352F24">
      <w:pPr>
        <w:widowControl/>
        <w:rPr>
          <w:b/>
          <w:color w:val="000000"/>
          <w:kern w:val="0"/>
          <w:sz w:val="43"/>
          <w:szCs w:val="43"/>
          <w:lang w:bidi="ar"/>
        </w:rPr>
      </w:pPr>
    </w:p>
    <w:p w14:paraId="2B5D4D6F" w14:textId="77777777" w:rsidR="00352F24" w:rsidRDefault="00352F24">
      <w:pPr>
        <w:widowControl/>
        <w:rPr>
          <w:b/>
          <w:color w:val="000000"/>
          <w:kern w:val="0"/>
          <w:sz w:val="43"/>
          <w:szCs w:val="43"/>
          <w:lang w:bidi="ar"/>
        </w:rPr>
      </w:pPr>
    </w:p>
    <w:p w14:paraId="36A799CB" w14:textId="77777777" w:rsidR="00352F24" w:rsidRDefault="00352F24">
      <w:pPr>
        <w:widowControl/>
        <w:rPr>
          <w:rFonts w:hint="eastAsia"/>
          <w:b/>
          <w:color w:val="000000"/>
          <w:kern w:val="0"/>
          <w:sz w:val="43"/>
          <w:szCs w:val="43"/>
          <w:lang w:bidi="ar"/>
        </w:rPr>
      </w:pPr>
    </w:p>
    <w:p w14:paraId="5275D156" w14:textId="2663714D" w:rsidR="006C39B1" w:rsidRDefault="00000000">
      <w:pPr>
        <w:widowControl/>
        <w:jc w:val="center"/>
        <w:rPr>
          <w:rFonts w:hint="eastAsia"/>
          <w:sz w:val="28"/>
          <w:szCs w:val="28"/>
        </w:rPr>
      </w:pPr>
      <w:r>
        <w:rPr>
          <w:b/>
          <w:color w:val="000000"/>
          <w:kern w:val="0"/>
          <w:sz w:val="28"/>
          <w:szCs w:val="28"/>
          <w:lang w:bidi="ar"/>
        </w:rPr>
        <w:t>《</w:t>
      </w:r>
      <w:r>
        <w:rPr>
          <w:rFonts w:hint="eastAsia"/>
          <w:b/>
          <w:color w:val="000000"/>
          <w:kern w:val="0"/>
          <w:sz w:val="28"/>
          <w:szCs w:val="28"/>
          <w:lang w:bidi="ar"/>
        </w:rPr>
        <w:t>茶浓缩液</w:t>
      </w:r>
      <w:r>
        <w:rPr>
          <w:b/>
          <w:color w:val="000000"/>
          <w:kern w:val="0"/>
          <w:sz w:val="28"/>
          <w:szCs w:val="28"/>
          <w:lang w:bidi="ar"/>
        </w:rPr>
        <w:t>》供销</w:t>
      </w:r>
      <w:r w:rsidR="00352F24">
        <w:rPr>
          <w:rFonts w:hint="eastAsia"/>
          <w:b/>
          <w:color w:val="000000"/>
          <w:kern w:val="0"/>
          <w:sz w:val="28"/>
          <w:szCs w:val="28"/>
          <w:lang w:bidi="ar"/>
        </w:rPr>
        <w:t>合作</w:t>
      </w:r>
      <w:r>
        <w:rPr>
          <w:rFonts w:hint="eastAsia"/>
          <w:b/>
          <w:color w:val="000000"/>
          <w:kern w:val="0"/>
          <w:sz w:val="28"/>
          <w:szCs w:val="28"/>
          <w:lang w:bidi="ar"/>
        </w:rPr>
        <w:t>行业</w:t>
      </w:r>
      <w:r>
        <w:rPr>
          <w:b/>
          <w:color w:val="000000"/>
          <w:kern w:val="0"/>
          <w:sz w:val="28"/>
          <w:szCs w:val="28"/>
          <w:lang w:bidi="ar"/>
        </w:rPr>
        <w:t>标准</w:t>
      </w:r>
      <w:r>
        <w:rPr>
          <w:rFonts w:hint="eastAsia"/>
          <w:b/>
          <w:color w:val="000000"/>
          <w:kern w:val="0"/>
          <w:sz w:val="28"/>
          <w:szCs w:val="28"/>
          <w:lang w:bidi="ar"/>
        </w:rPr>
        <w:t>起草</w:t>
      </w:r>
      <w:r>
        <w:rPr>
          <w:b/>
          <w:color w:val="000000"/>
          <w:kern w:val="0"/>
          <w:sz w:val="28"/>
          <w:szCs w:val="28"/>
          <w:lang w:bidi="ar"/>
        </w:rPr>
        <w:t>小组</w:t>
      </w:r>
    </w:p>
    <w:p w14:paraId="0CECB21A" w14:textId="267425E6" w:rsidR="006C39B1" w:rsidRDefault="00000000">
      <w:pPr>
        <w:widowControl/>
        <w:jc w:val="center"/>
        <w:rPr>
          <w:rFonts w:hint="eastAsia"/>
          <w:b/>
          <w:color w:val="000000"/>
          <w:kern w:val="0"/>
          <w:sz w:val="28"/>
          <w:szCs w:val="28"/>
          <w:lang w:bidi="ar"/>
        </w:rPr>
      </w:pPr>
      <w:r>
        <w:rPr>
          <w:b/>
          <w:color w:val="000000"/>
          <w:kern w:val="0"/>
          <w:sz w:val="28"/>
          <w:szCs w:val="28"/>
          <w:lang w:bidi="ar"/>
        </w:rPr>
        <w:t>202</w:t>
      </w:r>
      <w:r>
        <w:rPr>
          <w:rFonts w:hint="eastAsia"/>
          <w:b/>
          <w:color w:val="000000"/>
          <w:kern w:val="0"/>
          <w:sz w:val="28"/>
          <w:szCs w:val="28"/>
          <w:lang w:bidi="ar"/>
        </w:rPr>
        <w:t>5</w:t>
      </w:r>
      <w:r>
        <w:rPr>
          <w:b/>
          <w:color w:val="000000"/>
          <w:kern w:val="0"/>
          <w:sz w:val="28"/>
          <w:szCs w:val="28"/>
          <w:lang w:bidi="ar"/>
        </w:rPr>
        <w:t>年</w:t>
      </w:r>
      <w:r w:rsidR="00352F24">
        <w:rPr>
          <w:rFonts w:hint="eastAsia"/>
          <w:b/>
          <w:color w:val="000000"/>
          <w:kern w:val="0"/>
          <w:sz w:val="28"/>
          <w:szCs w:val="28"/>
          <w:lang w:bidi="ar"/>
        </w:rPr>
        <w:t>7</w:t>
      </w:r>
      <w:r>
        <w:rPr>
          <w:b/>
          <w:color w:val="000000"/>
          <w:kern w:val="0"/>
          <w:sz w:val="28"/>
          <w:szCs w:val="28"/>
          <w:lang w:bidi="ar"/>
        </w:rPr>
        <w:t>月</w:t>
      </w:r>
    </w:p>
    <w:p w14:paraId="6F794B76" w14:textId="77777777" w:rsidR="006C39B1" w:rsidRDefault="00000000">
      <w:pPr>
        <w:widowControl/>
        <w:jc w:val="left"/>
        <w:rPr>
          <w:rFonts w:hint="eastAsia"/>
          <w:b/>
          <w:color w:val="000000"/>
          <w:kern w:val="0"/>
          <w:sz w:val="28"/>
          <w:szCs w:val="28"/>
          <w:lang w:bidi="ar"/>
        </w:rPr>
      </w:pPr>
      <w:r>
        <w:rPr>
          <w:rFonts w:hint="eastAsia"/>
          <w:b/>
          <w:color w:val="000000"/>
          <w:kern w:val="0"/>
          <w:sz w:val="28"/>
          <w:szCs w:val="28"/>
          <w:lang w:bidi="ar"/>
        </w:rPr>
        <w:br w:type="page"/>
      </w:r>
    </w:p>
    <w:p w14:paraId="1B50DAAA" w14:textId="77777777" w:rsidR="006C39B1" w:rsidRDefault="00000000">
      <w:pPr>
        <w:spacing w:beforeLines="50" w:before="156" w:afterLines="50" w:after="156" w:line="360" w:lineRule="auto"/>
        <w:jc w:val="center"/>
        <w:rPr>
          <w:rFonts w:hint="eastAsia"/>
          <w:b/>
          <w:bCs/>
          <w:sz w:val="36"/>
        </w:rPr>
      </w:pPr>
      <w:r>
        <w:rPr>
          <w:b/>
          <w:bCs/>
          <w:sz w:val="36"/>
        </w:rPr>
        <w:lastRenderedPageBreak/>
        <w:t>《</w:t>
      </w:r>
      <w:r>
        <w:rPr>
          <w:rFonts w:hint="eastAsia"/>
          <w:b/>
          <w:bCs/>
          <w:sz w:val="36"/>
        </w:rPr>
        <w:t>茶浓缩液</w:t>
      </w:r>
      <w:r>
        <w:rPr>
          <w:b/>
          <w:bCs/>
          <w:sz w:val="36"/>
        </w:rPr>
        <w:t>》供销</w:t>
      </w:r>
      <w:r>
        <w:rPr>
          <w:rFonts w:hint="eastAsia"/>
          <w:b/>
          <w:bCs/>
          <w:sz w:val="36"/>
        </w:rPr>
        <w:t>合作行业</w:t>
      </w:r>
      <w:r>
        <w:rPr>
          <w:b/>
          <w:bCs/>
          <w:sz w:val="36"/>
        </w:rPr>
        <w:t>标准</w:t>
      </w:r>
    </w:p>
    <w:p w14:paraId="07E17BB6" w14:textId="77777777" w:rsidR="006C39B1" w:rsidRDefault="00000000">
      <w:pPr>
        <w:spacing w:beforeLines="50" w:before="156" w:afterLines="50" w:after="156" w:line="360" w:lineRule="auto"/>
        <w:jc w:val="center"/>
        <w:rPr>
          <w:rFonts w:hint="eastAsia"/>
          <w:sz w:val="24"/>
        </w:rPr>
      </w:pPr>
      <w:r>
        <w:rPr>
          <w:b/>
          <w:bCs/>
          <w:sz w:val="36"/>
        </w:rPr>
        <w:t>编制说明</w:t>
      </w:r>
    </w:p>
    <w:p w14:paraId="7053A152" w14:textId="77777777" w:rsidR="006C39B1" w:rsidRDefault="00000000">
      <w:pPr>
        <w:pStyle w:val="1"/>
        <w:numPr>
          <w:ilvl w:val="0"/>
          <w:numId w:val="1"/>
        </w:numPr>
        <w:adjustRightInd w:val="0"/>
        <w:snapToGrid w:val="0"/>
        <w:spacing w:line="360" w:lineRule="auto"/>
        <w:ind w:firstLineChars="0" w:firstLine="0"/>
        <w:jc w:val="left"/>
        <w:rPr>
          <w:rFonts w:ascii="Times New Roman" w:hAnsi="Times New Roman" w:cs="Times New Roman"/>
          <w:b/>
          <w:sz w:val="28"/>
          <w:szCs w:val="28"/>
        </w:rPr>
      </w:pPr>
      <w:bookmarkStart w:id="0" w:name="_Hlk200024685"/>
      <w:r>
        <w:rPr>
          <w:rFonts w:ascii="Times New Roman" w:hAnsi="Times New Roman" w:cs="Times New Roman"/>
          <w:b/>
          <w:sz w:val="28"/>
          <w:szCs w:val="28"/>
        </w:rPr>
        <w:t>任务来源</w:t>
      </w:r>
    </w:p>
    <w:bookmarkEnd w:id="0"/>
    <w:p w14:paraId="5360CD6F" w14:textId="77777777" w:rsidR="006C39B1" w:rsidRDefault="00000000">
      <w:pPr>
        <w:adjustRightInd w:val="0"/>
        <w:snapToGrid w:val="0"/>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sz w:val="24"/>
          <w:szCs w:val="24"/>
        </w:rPr>
        <w:t>根据《中华全国供销合作总社办公厅关于组织申报</w:t>
      </w:r>
      <w:r>
        <w:rPr>
          <w:rFonts w:ascii="Times New Roman" w:eastAsia="宋体" w:hAnsi="Times New Roman" w:cs="Times New Roman"/>
          <w:sz w:val="24"/>
          <w:szCs w:val="24"/>
        </w:rPr>
        <w:t>2022</w:t>
      </w:r>
      <w:r>
        <w:rPr>
          <w:rFonts w:ascii="Times New Roman" w:eastAsia="宋体" w:hAnsi="Times New Roman" w:cs="Times New Roman"/>
          <w:sz w:val="24"/>
          <w:szCs w:val="24"/>
        </w:rPr>
        <w:t>年供销合作社归口标准体系与行业品牌建设及维护项目的通知》</w:t>
      </w:r>
      <w:r>
        <w:rPr>
          <w:rFonts w:ascii="Times New Roman" w:eastAsia="宋体" w:hAnsi="Times New Roman" w:cs="Times New Roman"/>
          <w:sz w:val="24"/>
          <w:szCs w:val="24"/>
        </w:rPr>
        <w:t>(</w:t>
      </w:r>
      <w:r>
        <w:rPr>
          <w:rFonts w:ascii="Times New Roman" w:eastAsia="宋体" w:hAnsi="Times New Roman" w:cs="Times New Roman"/>
          <w:sz w:val="24"/>
          <w:szCs w:val="24"/>
        </w:rPr>
        <w:t>供销厅科社〔</w:t>
      </w:r>
      <w:r>
        <w:rPr>
          <w:rFonts w:ascii="Times New Roman" w:eastAsia="宋体" w:hAnsi="Times New Roman" w:cs="Times New Roman"/>
          <w:sz w:val="24"/>
          <w:szCs w:val="24"/>
        </w:rPr>
        <w:t>2022</w:t>
      </w:r>
      <w:r>
        <w:rPr>
          <w:rFonts w:ascii="Times New Roman" w:eastAsia="宋体" w:hAnsi="Times New Roman" w:cs="Times New Roman"/>
          <w:sz w:val="24"/>
          <w:szCs w:val="24"/>
        </w:rPr>
        <w:t>〕</w:t>
      </w:r>
      <w:r>
        <w:rPr>
          <w:rFonts w:ascii="Times New Roman" w:eastAsia="宋体" w:hAnsi="Times New Roman" w:cs="Times New Roman"/>
          <w:sz w:val="24"/>
          <w:szCs w:val="24"/>
        </w:rPr>
        <w:t>45</w:t>
      </w:r>
      <w:r>
        <w:rPr>
          <w:rFonts w:ascii="Times New Roman" w:eastAsia="宋体" w:hAnsi="Times New Roman" w:cs="Times New Roman"/>
          <w:sz w:val="24"/>
          <w:szCs w:val="24"/>
        </w:rPr>
        <w:t>号</w:t>
      </w:r>
      <w:r>
        <w:rPr>
          <w:rFonts w:ascii="Times New Roman" w:eastAsia="宋体" w:hAnsi="Times New Roman" w:cs="Times New Roman"/>
          <w:sz w:val="24"/>
          <w:szCs w:val="24"/>
        </w:rPr>
        <w:t>)</w:t>
      </w:r>
      <w:r>
        <w:rPr>
          <w:rFonts w:ascii="Times New Roman" w:eastAsia="宋体" w:hAnsi="Times New Roman" w:cs="Times New Roman"/>
          <w:sz w:val="24"/>
          <w:szCs w:val="24"/>
        </w:rPr>
        <w:t>文件，《</w:t>
      </w:r>
      <w:bookmarkStart w:id="1" w:name="OLE_LINK6"/>
      <w:r>
        <w:rPr>
          <w:rFonts w:ascii="Times New Roman" w:eastAsia="宋体" w:hAnsi="Times New Roman" w:cs="Times New Roman"/>
          <w:sz w:val="24"/>
          <w:szCs w:val="24"/>
        </w:rPr>
        <w:t>茶浓缩液</w:t>
      </w:r>
      <w:bookmarkEnd w:id="1"/>
      <w:r>
        <w:rPr>
          <w:rFonts w:ascii="Times New Roman" w:eastAsia="宋体" w:hAnsi="Times New Roman" w:cs="Times New Roman"/>
          <w:sz w:val="24"/>
          <w:szCs w:val="24"/>
        </w:rPr>
        <w:t>》</w:t>
      </w:r>
      <w:r>
        <w:rPr>
          <w:rFonts w:ascii="Times New Roman" w:eastAsia="宋体" w:hAnsi="Times New Roman" w:cs="Times New Roman"/>
          <w:color w:val="000000"/>
          <w:sz w:val="24"/>
          <w:szCs w:val="24"/>
        </w:rPr>
        <w:t>（计划编号：</w:t>
      </w:r>
      <w:r>
        <w:rPr>
          <w:rFonts w:ascii="Times New Roman" w:eastAsia="Times New Roman" w:hAnsi="Times New Roman" w:cs="Times New Roman"/>
          <w:sz w:val="24"/>
          <w:szCs w:val="24"/>
        </w:rPr>
        <w:t>202</w:t>
      </w:r>
      <w:r>
        <w:rPr>
          <w:rFonts w:ascii="Times New Roman" w:eastAsia="宋体" w:hAnsi="Times New Roman" w:cs="Times New Roman"/>
          <w:sz w:val="24"/>
          <w:szCs w:val="24"/>
        </w:rPr>
        <w:t>2</w:t>
      </w:r>
      <w:r>
        <w:rPr>
          <w:rFonts w:ascii="Times New Roman" w:eastAsia="Times New Roman" w:hAnsi="Times New Roman" w:cs="Times New Roman"/>
          <w:sz w:val="24"/>
          <w:szCs w:val="24"/>
        </w:rPr>
        <w:t>GH-ZD-</w:t>
      </w:r>
      <w:r>
        <w:rPr>
          <w:rFonts w:ascii="Times New Roman" w:eastAsia="宋体" w:hAnsi="Times New Roman" w:cs="Times New Roman"/>
          <w:sz w:val="24"/>
          <w:szCs w:val="24"/>
        </w:rPr>
        <w:t>20</w:t>
      </w:r>
      <w:r>
        <w:rPr>
          <w:rFonts w:ascii="Times New Roman" w:eastAsia="宋体" w:hAnsi="Times New Roman" w:cs="Times New Roman"/>
          <w:color w:val="000000"/>
          <w:sz w:val="24"/>
          <w:szCs w:val="24"/>
        </w:rPr>
        <w:t>）</w:t>
      </w:r>
      <w:r>
        <w:rPr>
          <w:rFonts w:ascii="Times New Roman" w:eastAsia="宋体" w:hAnsi="Times New Roman" w:cs="Times New Roman"/>
          <w:sz w:val="24"/>
          <w:szCs w:val="24"/>
        </w:rPr>
        <w:t>被列入行业标准进行制定，</w:t>
      </w:r>
      <w:r>
        <w:rPr>
          <w:rFonts w:ascii="Times New Roman" w:eastAsia="宋体" w:hAnsi="Times New Roman" w:cs="Times New Roman"/>
          <w:color w:val="000000"/>
          <w:sz w:val="24"/>
          <w:szCs w:val="24"/>
        </w:rPr>
        <w:t>主管部门为中华全国供销合作总社，技术归口单位为全国茶叶标准化技术委员会。</w:t>
      </w:r>
    </w:p>
    <w:p w14:paraId="43B604E6" w14:textId="77777777" w:rsidR="006C39B1" w:rsidRDefault="00000000">
      <w:pPr>
        <w:adjustRightInd w:val="0"/>
        <w:snapToGrid w:val="0"/>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由中华全国供销合作总社杭州茶叶研究所牵头承担《</w:t>
      </w:r>
      <w:r>
        <w:rPr>
          <w:rFonts w:ascii="Times New Roman" w:eastAsia="宋体" w:hAnsi="Times New Roman" w:cs="Times New Roman" w:hint="eastAsia"/>
          <w:sz w:val="24"/>
          <w:szCs w:val="24"/>
        </w:rPr>
        <w:t>茶浓缩液</w:t>
      </w:r>
      <w:r>
        <w:rPr>
          <w:rFonts w:ascii="Times New Roman" w:eastAsia="宋体" w:hAnsi="Times New Roman" w:cs="Times New Roman"/>
          <w:color w:val="000000"/>
          <w:sz w:val="24"/>
          <w:szCs w:val="24"/>
        </w:rPr>
        <w:t>》行业标准的起草和制定工作。全国茶叶标准化技术委员会秘书处在标准制定过程中给予支持和指导。</w:t>
      </w:r>
    </w:p>
    <w:p w14:paraId="38E6C2C6" w14:textId="77777777" w:rsidR="006C39B1" w:rsidRDefault="00000000">
      <w:pPr>
        <w:pStyle w:val="1"/>
        <w:numPr>
          <w:ilvl w:val="0"/>
          <w:numId w:val="1"/>
        </w:numPr>
        <w:adjustRightInd w:val="0"/>
        <w:snapToGrid w:val="0"/>
        <w:spacing w:line="360" w:lineRule="auto"/>
        <w:ind w:firstLineChars="0" w:firstLine="0"/>
        <w:jc w:val="left"/>
        <w:rPr>
          <w:rFonts w:ascii="Times New Roman" w:hAnsi="Times New Roman" w:cs="Times New Roman"/>
          <w:b/>
          <w:sz w:val="28"/>
          <w:szCs w:val="28"/>
        </w:rPr>
      </w:pPr>
      <w:r>
        <w:rPr>
          <w:rFonts w:ascii="Times New Roman" w:hAnsi="Times New Roman" w:cs="Times New Roman"/>
          <w:b/>
          <w:sz w:val="28"/>
          <w:szCs w:val="28"/>
        </w:rPr>
        <w:t>立项背景和意义</w:t>
      </w:r>
    </w:p>
    <w:p w14:paraId="07CAE9E5" w14:textId="77777777" w:rsidR="006C39B1" w:rsidRDefault="00000000">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据国家统计局</w:t>
      </w:r>
      <w:r>
        <w:rPr>
          <w:rFonts w:ascii="Times New Roman" w:eastAsia="宋体" w:hAnsi="Times New Roman" w:cs="Times New Roman"/>
          <w:sz w:val="24"/>
          <w:szCs w:val="24"/>
        </w:rPr>
        <w:t>2024</w:t>
      </w:r>
      <w:r>
        <w:rPr>
          <w:rFonts w:ascii="Times New Roman" w:eastAsia="宋体" w:hAnsi="Times New Roman" w:cs="Times New Roman"/>
          <w:sz w:val="24"/>
          <w:szCs w:val="24"/>
        </w:rPr>
        <w:t>年最新数据，中国茶叶年产量已达</w:t>
      </w:r>
      <w:r>
        <w:rPr>
          <w:rFonts w:ascii="Times New Roman" w:eastAsia="宋体" w:hAnsi="Times New Roman" w:cs="Times New Roman"/>
          <w:sz w:val="24"/>
          <w:szCs w:val="24"/>
        </w:rPr>
        <w:t>360</w:t>
      </w:r>
      <w:r>
        <w:rPr>
          <w:rFonts w:ascii="Times New Roman" w:eastAsia="宋体" w:hAnsi="Times New Roman" w:cs="Times New Roman"/>
          <w:sz w:val="24"/>
          <w:szCs w:val="24"/>
        </w:rPr>
        <w:t>万吨，占全球总产量的</w:t>
      </w:r>
      <w:r>
        <w:rPr>
          <w:rFonts w:ascii="Times New Roman" w:eastAsia="宋体" w:hAnsi="Times New Roman" w:cs="Times New Roman"/>
          <w:sz w:val="24"/>
          <w:szCs w:val="24"/>
        </w:rPr>
        <w:t>48.6%</w:t>
      </w:r>
      <w:r>
        <w:rPr>
          <w:rFonts w:ascii="Times New Roman" w:eastAsia="宋体" w:hAnsi="Times New Roman" w:cs="Times New Roman"/>
          <w:sz w:val="24"/>
          <w:szCs w:val="24"/>
        </w:rPr>
        <w:t>，其中绿茶占比</w:t>
      </w:r>
      <w:r>
        <w:rPr>
          <w:rFonts w:ascii="Times New Roman" w:eastAsia="宋体" w:hAnsi="Times New Roman" w:cs="Times New Roman"/>
          <w:sz w:val="24"/>
          <w:szCs w:val="24"/>
        </w:rPr>
        <w:t>60.3%</w:t>
      </w:r>
      <w:r>
        <w:rPr>
          <w:rFonts w:ascii="Times New Roman" w:eastAsia="宋体" w:hAnsi="Times New Roman" w:cs="Times New Roman"/>
          <w:sz w:val="24"/>
          <w:szCs w:val="24"/>
        </w:rPr>
        <w:t>，红茶</w:t>
      </w:r>
      <w:r>
        <w:rPr>
          <w:rFonts w:ascii="Times New Roman" w:eastAsia="宋体" w:hAnsi="Times New Roman" w:cs="Times New Roman"/>
          <w:sz w:val="24"/>
          <w:szCs w:val="24"/>
        </w:rPr>
        <w:t>18.7%</w:t>
      </w:r>
      <w:r>
        <w:rPr>
          <w:rFonts w:ascii="Times New Roman" w:eastAsia="宋体" w:hAnsi="Times New Roman" w:cs="Times New Roman"/>
          <w:sz w:val="24"/>
          <w:szCs w:val="24"/>
        </w:rPr>
        <w:t>，黑茶</w:t>
      </w:r>
      <w:r>
        <w:rPr>
          <w:rFonts w:ascii="Times New Roman" w:eastAsia="宋体" w:hAnsi="Times New Roman" w:cs="Times New Roman"/>
          <w:sz w:val="24"/>
          <w:szCs w:val="24"/>
        </w:rPr>
        <w:t>12.4%</w:t>
      </w:r>
      <w:r>
        <w:rPr>
          <w:rFonts w:ascii="Times New Roman" w:eastAsia="宋体" w:hAnsi="Times New Roman" w:cs="Times New Roman"/>
          <w:sz w:val="24"/>
          <w:szCs w:val="24"/>
        </w:rPr>
        <w:t>，其余为白茶、黄茶及再加工茶类。然而，茶叶综合利用率不足</w:t>
      </w:r>
      <w:r>
        <w:rPr>
          <w:rFonts w:ascii="Times New Roman" w:eastAsia="宋体" w:hAnsi="Times New Roman" w:cs="Times New Roman"/>
          <w:sz w:val="24"/>
          <w:szCs w:val="24"/>
        </w:rPr>
        <w:t>35%</w:t>
      </w:r>
      <w:r>
        <w:rPr>
          <w:rFonts w:ascii="Times New Roman" w:eastAsia="宋体" w:hAnsi="Times New Roman" w:cs="Times New Roman"/>
          <w:sz w:val="24"/>
          <w:szCs w:val="24"/>
        </w:rPr>
        <w:t>，加工副产物（如茶渣、茶末）年废弃量超</w:t>
      </w:r>
      <w:r>
        <w:rPr>
          <w:rFonts w:ascii="Times New Roman" w:eastAsia="宋体" w:hAnsi="Times New Roman" w:cs="Times New Roman"/>
          <w:sz w:val="24"/>
          <w:szCs w:val="24"/>
        </w:rPr>
        <w:t>200</w:t>
      </w:r>
      <w:r>
        <w:rPr>
          <w:rFonts w:ascii="Times New Roman" w:eastAsia="宋体" w:hAnsi="Times New Roman" w:cs="Times New Roman"/>
          <w:sz w:val="24"/>
          <w:szCs w:val="24"/>
        </w:rPr>
        <w:t>万吨，造成资源浪费与环境污染。农业农村部《</w:t>
      </w:r>
      <w:r>
        <w:rPr>
          <w:rFonts w:ascii="Times New Roman" w:eastAsia="宋体" w:hAnsi="Times New Roman" w:cs="Times New Roman"/>
          <w:sz w:val="24"/>
          <w:szCs w:val="24"/>
        </w:rPr>
        <w:t>2023</w:t>
      </w:r>
      <w:r>
        <w:rPr>
          <w:rFonts w:ascii="Times New Roman" w:eastAsia="宋体" w:hAnsi="Times New Roman" w:cs="Times New Roman"/>
          <w:sz w:val="24"/>
          <w:szCs w:val="24"/>
        </w:rPr>
        <w:t>年茶产业白皮书》指出，传统茶产品同质化严重，精深加工比例仅占</w:t>
      </w:r>
      <w:r>
        <w:rPr>
          <w:rFonts w:ascii="Times New Roman" w:eastAsia="宋体" w:hAnsi="Times New Roman" w:cs="Times New Roman"/>
          <w:sz w:val="24"/>
          <w:szCs w:val="24"/>
        </w:rPr>
        <w:t>12%</w:t>
      </w:r>
      <w:r>
        <w:rPr>
          <w:rFonts w:ascii="Times New Roman" w:eastAsia="宋体" w:hAnsi="Times New Roman" w:cs="Times New Roman"/>
          <w:sz w:val="24"/>
          <w:szCs w:val="24"/>
        </w:rPr>
        <w:t>，远低于日本（</w:t>
      </w:r>
      <w:r>
        <w:rPr>
          <w:rFonts w:ascii="Times New Roman" w:eastAsia="宋体" w:hAnsi="Times New Roman" w:cs="Times New Roman"/>
          <w:sz w:val="24"/>
          <w:szCs w:val="24"/>
        </w:rPr>
        <w:t>40%</w:t>
      </w:r>
      <w:r>
        <w:rPr>
          <w:rFonts w:ascii="Times New Roman" w:eastAsia="宋体" w:hAnsi="Times New Roman" w:cs="Times New Roman"/>
          <w:sz w:val="24"/>
          <w:szCs w:val="24"/>
        </w:rPr>
        <w:t>）和欧盟（</w:t>
      </w:r>
      <w:r>
        <w:rPr>
          <w:rFonts w:ascii="Times New Roman" w:eastAsia="宋体" w:hAnsi="Times New Roman" w:cs="Times New Roman"/>
          <w:sz w:val="24"/>
          <w:szCs w:val="24"/>
        </w:rPr>
        <w:t>35%</w:t>
      </w:r>
      <w:r>
        <w:rPr>
          <w:rFonts w:ascii="Times New Roman" w:eastAsia="宋体" w:hAnsi="Times New Roman" w:cs="Times New Roman"/>
          <w:sz w:val="24"/>
          <w:szCs w:val="24"/>
        </w:rPr>
        <w:t>）。近年来，茶浓缩</w:t>
      </w:r>
      <w:proofErr w:type="gramStart"/>
      <w:r>
        <w:rPr>
          <w:rFonts w:ascii="Times New Roman" w:eastAsia="宋体" w:hAnsi="Times New Roman" w:cs="Times New Roman"/>
          <w:sz w:val="24"/>
          <w:szCs w:val="24"/>
        </w:rPr>
        <w:t>液市场</w:t>
      </w:r>
      <w:proofErr w:type="gramEnd"/>
      <w:r>
        <w:rPr>
          <w:rFonts w:ascii="Times New Roman" w:eastAsia="宋体" w:hAnsi="Times New Roman" w:cs="Times New Roman"/>
          <w:sz w:val="24"/>
          <w:szCs w:val="24"/>
        </w:rPr>
        <w:t>呈现出强劲的增长态势。</w:t>
      </w:r>
      <w:r>
        <w:rPr>
          <w:rFonts w:ascii="Times New Roman" w:eastAsia="宋体" w:hAnsi="Times New Roman" w:cs="Times New Roman"/>
          <w:sz w:val="24"/>
          <w:szCs w:val="24"/>
        </w:rPr>
        <w:t>2023</w:t>
      </w:r>
      <w:r>
        <w:rPr>
          <w:rFonts w:ascii="Times New Roman" w:eastAsia="宋体" w:hAnsi="Times New Roman" w:cs="Times New Roman"/>
          <w:sz w:val="24"/>
          <w:szCs w:val="24"/>
        </w:rPr>
        <w:t>年，全球液体茶浓缩物市场规模估计为</w:t>
      </w:r>
      <w:r>
        <w:rPr>
          <w:rFonts w:ascii="Times New Roman" w:eastAsia="宋体" w:hAnsi="Times New Roman" w:cs="Times New Roman"/>
          <w:sz w:val="24"/>
          <w:szCs w:val="24"/>
        </w:rPr>
        <w:t>69.7</w:t>
      </w:r>
      <w:r>
        <w:rPr>
          <w:rFonts w:ascii="Times New Roman" w:eastAsia="宋体" w:hAnsi="Times New Roman" w:cs="Times New Roman"/>
          <w:sz w:val="24"/>
          <w:szCs w:val="24"/>
        </w:rPr>
        <w:t>亿美元，预计到</w:t>
      </w:r>
      <w:r>
        <w:rPr>
          <w:rFonts w:ascii="Times New Roman" w:eastAsia="宋体" w:hAnsi="Times New Roman" w:cs="Times New Roman"/>
          <w:sz w:val="24"/>
          <w:szCs w:val="24"/>
        </w:rPr>
        <w:t>2032</w:t>
      </w:r>
      <w:r>
        <w:rPr>
          <w:rFonts w:ascii="Times New Roman" w:eastAsia="宋体" w:hAnsi="Times New Roman" w:cs="Times New Roman"/>
          <w:sz w:val="24"/>
          <w:szCs w:val="24"/>
        </w:rPr>
        <w:t>年将达到</w:t>
      </w:r>
      <w:r>
        <w:rPr>
          <w:rFonts w:ascii="Times New Roman" w:eastAsia="宋体" w:hAnsi="Times New Roman" w:cs="Times New Roman"/>
          <w:sz w:val="24"/>
          <w:szCs w:val="24"/>
        </w:rPr>
        <w:t>135</w:t>
      </w:r>
      <w:r>
        <w:rPr>
          <w:rFonts w:ascii="Times New Roman" w:eastAsia="宋体" w:hAnsi="Times New Roman" w:cs="Times New Roman"/>
          <w:sz w:val="24"/>
          <w:szCs w:val="24"/>
        </w:rPr>
        <w:t>亿美元，年复合增长率为</w:t>
      </w:r>
      <w:r>
        <w:rPr>
          <w:rFonts w:ascii="Times New Roman" w:eastAsia="宋体" w:hAnsi="Times New Roman" w:cs="Times New Roman"/>
          <w:sz w:val="24"/>
          <w:szCs w:val="24"/>
        </w:rPr>
        <w:t>7.61%</w:t>
      </w:r>
      <w:r>
        <w:rPr>
          <w:rFonts w:ascii="Times New Roman" w:eastAsia="宋体" w:hAnsi="Times New Roman" w:cs="Times New Roman"/>
          <w:sz w:val="24"/>
          <w:szCs w:val="24"/>
        </w:rPr>
        <w:t>。而新型茶饮料浓缩</w:t>
      </w:r>
      <w:proofErr w:type="gramStart"/>
      <w:r>
        <w:rPr>
          <w:rFonts w:ascii="Times New Roman" w:eastAsia="宋体" w:hAnsi="Times New Roman" w:cs="Times New Roman"/>
          <w:sz w:val="24"/>
          <w:szCs w:val="24"/>
        </w:rPr>
        <w:t>液市场</w:t>
      </w:r>
      <w:proofErr w:type="gramEnd"/>
      <w:r>
        <w:rPr>
          <w:rFonts w:ascii="Times New Roman" w:eastAsia="宋体" w:hAnsi="Times New Roman" w:cs="Times New Roman"/>
          <w:sz w:val="24"/>
          <w:szCs w:val="24"/>
        </w:rPr>
        <w:t>2023</w:t>
      </w:r>
      <w:r>
        <w:rPr>
          <w:rFonts w:ascii="Times New Roman" w:eastAsia="宋体" w:hAnsi="Times New Roman" w:cs="Times New Roman"/>
          <w:sz w:val="24"/>
          <w:szCs w:val="24"/>
        </w:rPr>
        <w:t>年规模预计为</w:t>
      </w:r>
      <w:r>
        <w:rPr>
          <w:rFonts w:ascii="Times New Roman" w:eastAsia="宋体" w:hAnsi="Times New Roman" w:cs="Times New Roman"/>
          <w:sz w:val="24"/>
          <w:szCs w:val="24"/>
        </w:rPr>
        <w:t>102.1</w:t>
      </w:r>
      <w:r>
        <w:rPr>
          <w:rFonts w:ascii="Times New Roman" w:eastAsia="宋体" w:hAnsi="Times New Roman" w:cs="Times New Roman"/>
          <w:sz w:val="24"/>
          <w:szCs w:val="24"/>
        </w:rPr>
        <w:t>亿美元，预计到</w:t>
      </w:r>
      <w:r>
        <w:rPr>
          <w:rFonts w:ascii="Times New Roman" w:eastAsia="宋体" w:hAnsi="Times New Roman" w:cs="Times New Roman"/>
          <w:sz w:val="24"/>
          <w:szCs w:val="24"/>
        </w:rPr>
        <w:t>2032</w:t>
      </w:r>
      <w:r>
        <w:rPr>
          <w:rFonts w:ascii="Times New Roman" w:eastAsia="宋体" w:hAnsi="Times New Roman" w:cs="Times New Roman"/>
          <w:sz w:val="24"/>
          <w:szCs w:val="24"/>
        </w:rPr>
        <w:t>年将达到</w:t>
      </w:r>
      <w:r>
        <w:rPr>
          <w:rFonts w:ascii="Times New Roman" w:eastAsia="宋体" w:hAnsi="Times New Roman" w:cs="Times New Roman"/>
          <w:sz w:val="24"/>
          <w:szCs w:val="24"/>
        </w:rPr>
        <w:t>224</w:t>
      </w:r>
      <w:r>
        <w:rPr>
          <w:rFonts w:ascii="Times New Roman" w:eastAsia="宋体" w:hAnsi="Times New Roman" w:cs="Times New Roman"/>
          <w:sz w:val="24"/>
          <w:szCs w:val="24"/>
        </w:rPr>
        <w:t>亿美元，年复合增长率为</w:t>
      </w:r>
      <w:r>
        <w:rPr>
          <w:rFonts w:ascii="Times New Roman" w:eastAsia="宋体" w:hAnsi="Times New Roman" w:cs="Times New Roman"/>
          <w:sz w:val="24"/>
          <w:szCs w:val="24"/>
        </w:rPr>
        <w:t>9.12%</w:t>
      </w:r>
      <w:r>
        <w:rPr>
          <w:rFonts w:ascii="Times New Roman" w:eastAsia="宋体" w:hAnsi="Times New Roman" w:cs="Times New Roman"/>
          <w:sz w:val="24"/>
          <w:szCs w:val="24"/>
        </w:rPr>
        <w:t>。这表明市场对茶浓缩液的需求在不断增加，市场潜力巨大。然而目前市场上茶浓缩</w:t>
      </w:r>
      <w:proofErr w:type="gramStart"/>
      <w:r>
        <w:rPr>
          <w:rFonts w:ascii="Times New Roman" w:eastAsia="宋体" w:hAnsi="Times New Roman" w:cs="Times New Roman"/>
          <w:sz w:val="24"/>
          <w:szCs w:val="24"/>
        </w:rPr>
        <w:t>液产品</w:t>
      </w:r>
      <w:proofErr w:type="gramEnd"/>
      <w:r>
        <w:rPr>
          <w:rFonts w:ascii="Times New Roman" w:eastAsia="宋体" w:hAnsi="Times New Roman" w:cs="Times New Roman"/>
          <w:sz w:val="24"/>
          <w:szCs w:val="24"/>
        </w:rPr>
        <w:t>质量良莠不齐，部分产品存在香气损失、口感不佳、沉淀等问题，影响了消费者的体验和对产品的信任度。同时，由于缺乏统一的质量标准，企业在生产过程中难以有效控制产品质量，导致市场上产品品质差异较大，制约了行业的整体发展。</w:t>
      </w:r>
    </w:p>
    <w:p w14:paraId="0E7BA001" w14:textId="77777777" w:rsidR="006C39B1" w:rsidRDefault="00000000">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目前，由于我国暂时仅有</w:t>
      </w:r>
      <w:r>
        <w:rPr>
          <w:rFonts w:ascii="Times New Roman" w:eastAsia="宋体" w:hAnsi="Times New Roman" w:cs="Times New Roman"/>
          <w:sz w:val="24"/>
          <w:szCs w:val="24"/>
        </w:rPr>
        <w:t>GB 17325-2015</w:t>
      </w:r>
      <w:r>
        <w:rPr>
          <w:rFonts w:ascii="Times New Roman" w:eastAsia="宋体" w:hAnsi="Times New Roman" w:cs="Times New Roman"/>
          <w:sz w:val="24"/>
          <w:szCs w:val="24"/>
        </w:rPr>
        <w:t>《食品安全国家标准</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食品工业用浓缩液（汁、浆）》该标准对于茶浓缩</w:t>
      </w:r>
      <w:proofErr w:type="gramStart"/>
      <w:r>
        <w:rPr>
          <w:rFonts w:ascii="Times New Roman" w:eastAsia="宋体" w:hAnsi="Times New Roman" w:cs="Times New Roman"/>
          <w:sz w:val="24"/>
          <w:szCs w:val="24"/>
        </w:rPr>
        <w:t>液来说</w:t>
      </w:r>
      <w:proofErr w:type="gramEnd"/>
      <w:r>
        <w:rPr>
          <w:rFonts w:ascii="Times New Roman" w:eastAsia="宋体" w:hAnsi="Times New Roman" w:cs="Times New Roman"/>
          <w:sz w:val="24"/>
          <w:szCs w:val="24"/>
        </w:rPr>
        <w:t>过于宽泛，而</w:t>
      </w:r>
      <w:r>
        <w:rPr>
          <w:rFonts w:ascii="Times New Roman" w:eastAsia="宋体" w:hAnsi="Times New Roman" w:cs="Times New Roman"/>
          <w:sz w:val="24"/>
          <w:szCs w:val="24"/>
        </w:rPr>
        <w:t xml:space="preserve">QB/T 4068-2010 </w:t>
      </w:r>
      <w:r>
        <w:rPr>
          <w:rFonts w:ascii="Times New Roman" w:eastAsia="宋体" w:hAnsi="Times New Roman" w:cs="Times New Roman"/>
          <w:sz w:val="24"/>
          <w:szCs w:val="24"/>
        </w:rPr>
        <w:t>《食品工业用茶浓缩液》</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颁布实施至今已有十年，对新出现的产品类型、生产</w:t>
      </w:r>
      <w:r>
        <w:rPr>
          <w:rFonts w:ascii="Times New Roman" w:eastAsia="宋体" w:hAnsi="Times New Roman" w:cs="Times New Roman"/>
          <w:sz w:val="24"/>
          <w:szCs w:val="24"/>
        </w:rPr>
        <w:lastRenderedPageBreak/>
        <w:t>工艺等缺乏规范和指导，导致企业在生产和监管过程中缺乏明确的依据，不利于行业的规范化和标准化发展。《茶浓缩液》标准的制定，使监管部门有明确的依据对市场上的茶浓缩</w:t>
      </w:r>
      <w:proofErr w:type="gramStart"/>
      <w:r>
        <w:rPr>
          <w:rFonts w:ascii="Times New Roman" w:eastAsia="宋体" w:hAnsi="Times New Roman" w:cs="Times New Roman"/>
          <w:sz w:val="24"/>
          <w:szCs w:val="24"/>
        </w:rPr>
        <w:t>液产品</w:t>
      </w:r>
      <w:proofErr w:type="gramEnd"/>
      <w:r>
        <w:rPr>
          <w:rFonts w:ascii="Times New Roman" w:eastAsia="宋体" w:hAnsi="Times New Roman" w:cs="Times New Roman"/>
          <w:sz w:val="24"/>
          <w:szCs w:val="24"/>
        </w:rPr>
        <w:t>进行监督和管理，规范市场秩序，保护消费者合法权益，营造公平竞争的市场环境，促进企业的良性竞争。</w:t>
      </w:r>
    </w:p>
    <w:p w14:paraId="37B6077A" w14:textId="77777777" w:rsidR="006C39B1" w:rsidRDefault="00000000">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标准的制定和完善将引导企业关注产品质量和技术创新，促使企业加大在研发、设备、工艺等方面的投入，提高茶浓缩液的品质和生产效率，推动茶浓缩</w:t>
      </w:r>
      <w:proofErr w:type="gramStart"/>
      <w:r>
        <w:rPr>
          <w:rFonts w:ascii="Times New Roman" w:eastAsia="宋体" w:hAnsi="Times New Roman" w:cs="Times New Roman"/>
          <w:sz w:val="24"/>
          <w:szCs w:val="24"/>
        </w:rPr>
        <w:t>液生产</w:t>
      </w:r>
      <w:proofErr w:type="gramEnd"/>
      <w:r>
        <w:rPr>
          <w:rFonts w:ascii="Times New Roman" w:eastAsia="宋体" w:hAnsi="Times New Roman" w:cs="Times New Roman"/>
          <w:sz w:val="24"/>
          <w:szCs w:val="24"/>
        </w:rPr>
        <w:t>技术的进步和产业升级</w:t>
      </w:r>
      <w:r>
        <w:rPr>
          <w:rFonts w:ascii="Times New Roman" w:eastAsia="宋体" w:hAnsi="Times New Roman" w:cs="Times New Roman" w:hint="eastAsia"/>
          <w:sz w:val="24"/>
          <w:szCs w:val="24"/>
        </w:rPr>
        <w:t>，</w:t>
      </w:r>
      <w:r>
        <w:rPr>
          <w:rFonts w:ascii="Times New Roman" w:eastAsia="宋体" w:hAnsi="Times New Roman" w:cs="Times New Roman"/>
          <w:sz w:val="24"/>
          <w:szCs w:val="24"/>
        </w:rPr>
        <w:t>增强我国茶浓缩</w:t>
      </w:r>
      <w:proofErr w:type="gramStart"/>
      <w:r>
        <w:rPr>
          <w:rFonts w:ascii="Times New Roman" w:eastAsia="宋体" w:hAnsi="Times New Roman" w:cs="Times New Roman"/>
          <w:sz w:val="24"/>
          <w:szCs w:val="24"/>
        </w:rPr>
        <w:t>液产品</w:t>
      </w:r>
      <w:proofErr w:type="gramEnd"/>
      <w:r>
        <w:rPr>
          <w:rFonts w:ascii="Times New Roman" w:eastAsia="宋体" w:hAnsi="Times New Roman" w:cs="Times New Roman"/>
          <w:sz w:val="24"/>
          <w:szCs w:val="24"/>
        </w:rPr>
        <w:t>在国际市场上的竞争力，推动我国</w:t>
      </w:r>
      <w:proofErr w:type="gramStart"/>
      <w:r>
        <w:rPr>
          <w:rFonts w:ascii="Times New Roman" w:eastAsia="宋体" w:hAnsi="Times New Roman" w:cs="Times New Roman"/>
          <w:sz w:val="24"/>
          <w:szCs w:val="24"/>
        </w:rPr>
        <w:t>茶产业</w:t>
      </w:r>
      <w:proofErr w:type="gramEnd"/>
      <w:r>
        <w:rPr>
          <w:rFonts w:ascii="Times New Roman" w:eastAsia="宋体" w:hAnsi="Times New Roman" w:cs="Times New Roman"/>
          <w:sz w:val="24"/>
          <w:szCs w:val="24"/>
        </w:rPr>
        <w:t>向高质量、高附加值方向发展。</w:t>
      </w:r>
    </w:p>
    <w:p w14:paraId="5D49A73D" w14:textId="77777777" w:rsidR="006C39B1" w:rsidRDefault="00000000">
      <w:pPr>
        <w:pStyle w:val="1"/>
        <w:numPr>
          <w:ilvl w:val="0"/>
          <w:numId w:val="1"/>
        </w:numPr>
        <w:adjustRightInd w:val="0"/>
        <w:snapToGrid w:val="0"/>
        <w:spacing w:line="360" w:lineRule="auto"/>
        <w:ind w:firstLineChars="0" w:firstLine="0"/>
        <w:jc w:val="left"/>
        <w:rPr>
          <w:rFonts w:ascii="Times New Roman" w:hAnsi="Times New Roman" w:cs="Times New Roman"/>
          <w:b/>
          <w:sz w:val="28"/>
          <w:szCs w:val="28"/>
        </w:rPr>
      </w:pPr>
      <w:r>
        <w:rPr>
          <w:rFonts w:ascii="Times New Roman" w:hAnsi="Times New Roman" w:cs="Times New Roman"/>
          <w:b/>
          <w:sz w:val="28"/>
          <w:szCs w:val="28"/>
        </w:rPr>
        <w:t>标准研制过程</w:t>
      </w:r>
    </w:p>
    <w:p w14:paraId="6DA1B9C8" w14:textId="01D3E3C6" w:rsidR="006C39B1" w:rsidRDefault="00000000">
      <w:pPr>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color w:val="000000"/>
          <w:sz w:val="24"/>
          <w:szCs w:val="24"/>
        </w:rPr>
        <w:t>根据《标准化工作导则》等文件要求组织成立标准研制小组，</w:t>
      </w:r>
      <w:r>
        <w:rPr>
          <w:rFonts w:ascii="Times New Roman" w:eastAsia="宋体" w:hAnsi="Times New Roman" w:cs="Times New Roman"/>
          <w:sz w:val="24"/>
          <w:szCs w:val="24"/>
        </w:rPr>
        <w:t>通过多维度、多角度、多方式的方法开展茶浓缩</w:t>
      </w:r>
      <w:proofErr w:type="gramStart"/>
      <w:r>
        <w:rPr>
          <w:rFonts w:ascii="Times New Roman" w:eastAsia="宋体" w:hAnsi="Times New Roman" w:cs="Times New Roman"/>
          <w:sz w:val="24"/>
          <w:szCs w:val="24"/>
        </w:rPr>
        <w:t>液标准</w:t>
      </w:r>
      <w:proofErr w:type="gramEnd"/>
      <w:r>
        <w:rPr>
          <w:rFonts w:ascii="Times New Roman" w:eastAsia="宋体" w:hAnsi="Times New Roman" w:cs="Times New Roman"/>
          <w:sz w:val="24"/>
          <w:szCs w:val="24"/>
        </w:rPr>
        <w:t>研制工作，对茶浓缩液的生产、加工、销售等环节进行了全面的调研，采集</w:t>
      </w:r>
      <w:proofErr w:type="gramStart"/>
      <w:r>
        <w:rPr>
          <w:rFonts w:ascii="Times New Roman" w:eastAsia="宋体" w:hAnsi="Times New Roman" w:cs="Times New Roman"/>
          <w:sz w:val="24"/>
          <w:szCs w:val="24"/>
        </w:rPr>
        <w:t>典型茶</w:t>
      </w:r>
      <w:proofErr w:type="gramEnd"/>
      <w:r>
        <w:rPr>
          <w:rFonts w:ascii="Times New Roman" w:eastAsia="宋体" w:hAnsi="Times New Roman" w:cs="Times New Roman"/>
          <w:sz w:val="24"/>
          <w:szCs w:val="24"/>
        </w:rPr>
        <w:t>浓缩液样品进行理化指标的比较分析，结合文献资料，并基于标准制定的科学性、合理性、实用性、可操作性的原则，形成了《茶浓缩液》标准</w:t>
      </w:r>
      <w:r w:rsidRPr="004934F3">
        <w:rPr>
          <w:rFonts w:ascii="Times New Roman" w:eastAsia="宋体" w:hAnsi="Times New Roman" w:cs="Times New Roman" w:hint="eastAsia"/>
          <w:sz w:val="24"/>
          <w:szCs w:val="24"/>
        </w:rPr>
        <w:t>（</w:t>
      </w:r>
      <w:r w:rsidR="004934F3" w:rsidRPr="004934F3">
        <w:rPr>
          <w:rFonts w:ascii="Times New Roman" w:eastAsia="宋体" w:hAnsi="Times New Roman" w:cs="Times New Roman" w:hint="eastAsia"/>
          <w:sz w:val="24"/>
          <w:szCs w:val="24"/>
        </w:rPr>
        <w:t>征求意见稿</w:t>
      </w:r>
      <w:r w:rsidRPr="004934F3">
        <w:rPr>
          <w:rFonts w:ascii="Times New Roman" w:eastAsia="宋体" w:hAnsi="Times New Roman" w:cs="Times New Roman"/>
          <w:sz w:val="24"/>
          <w:szCs w:val="24"/>
        </w:rPr>
        <w:t>）</w:t>
      </w:r>
      <w:r>
        <w:rPr>
          <w:rFonts w:ascii="Times New Roman" w:eastAsia="宋体" w:hAnsi="Times New Roman" w:cs="Times New Roman"/>
          <w:sz w:val="24"/>
          <w:szCs w:val="24"/>
        </w:rPr>
        <w:t>。具体研制过程如下：</w:t>
      </w:r>
    </w:p>
    <w:p w14:paraId="706119B3" w14:textId="77777777" w:rsidR="006C39B1" w:rsidRDefault="00000000">
      <w:pPr>
        <w:pStyle w:val="11"/>
        <w:adjustRightInd w:val="0"/>
        <w:snapToGrid w:val="0"/>
        <w:spacing w:line="360" w:lineRule="auto"/>
        <w:ind w:firstLineChars="218" w:firstLine="525"/>
        <w:rPr>
          <w:rFonts w:ascii="Times New Roman" w:eastAsia="宋体" w:hAnsi="Times New Roman" w:cs="Times New Roman"/>
          <w:sz w:val="24"/>
          <w:szCs w:val="24"/>
        </w:rPr>
      </w:pPr>
      <w:r w:rsidRPr="000D495C">
        <w:rPr>
          <w:rFonts w:ascii="Times New Roman" w:eastAsia="宋体" w:hAnsi="Times New Roman" w:cs="Times New Roman"/>
          <w:b/>
          <w:bCs/>
          <w:sz w:val="24"/>
          <w:szCs w:val="24"/>
        </w:rPr>
        <w:t>（</w:t>
      </w:r>
      <w:r w:rsidRPr="000D495C">
        <w:rPr>
          <w:rFonts w:ascii="Times New Roman" w:eastAsia="宋体" w:hAnsi="Times New Roman" w:cs="Times New Roman"/>
          <w:b/>
          <w:bCs/>
          <w:sz w:val="24"/>
          <w:szCs w:val="24"/>
        </w:rPr>
        <w:t>1</w:t>
      </w:r>
      <w:r w:rsidRPr="000D495C">
        <w:rPr>
          <w:rFonts w:ascii="Times New Roman" w:eastAsia="宋体" w:hAnsi="Times New Roman" w:cs="Times New Roman"/>
          <w:b/>
          <w:bCs/>
          <w:sz w:val="24"/>
          <w:szCs w:val="24"/>
        </w:rPr>
        <w:t>）</w:t>
      </w:r>
      <w:r>
        <w:rPr>
          <w:rFonts w:ascii="Times New Roman" w:eastAsia="宋体" w:hAnsi="Times New Roman" w:cs="Times New Roman"/>
          <w:sz w:val="24"/>
          <w:szCs w:val="24"/>
        </w:rPr>
        <w:t>2024</w:t>
      </w:r>
      <w:r>
        <w:rPr>
          <w:rFonts w:ascii="Times New Roman" w:eastAsia="宋体" w:hAnsi="Times New Roman" w:cs="Times New Roman"/>
          <w:sz w:val="24"/>
          <w:szCs w:val="24"/>
        </w:rPr>
        <w:t>年</w:t>
      </w:r>
      <w:r>
        <w:rPr>
          <w:rFonts w:ascii="Times New Roman" w:eastAsia="宋体" w:hAnsi="Times New Roman" w:cs="Times New Roman"/>
          <w:sz w:val="24"/>
          <w:szCs w:val="24"/>
        </w:rPr>
        <w:t>6</w:t>
      </w:r>
      <w:r>
        <w:rPr>
          <w:rFonts w:ascii="Times New Roman" w:eastAsia="宋体" w:hAnsi="Times New Roman" w:cs="Times New Roman"/>
          <w:sz w:val="24"/>
          <w:szCs w:val="24"/>
        </w:rPr>
        <w:t>月</w:t>
      </w:r>
      <w:r>
        <w:rPr>
          <w:rFonts w:ascii="Times New Roman" w:eastAsia="宋体" w:hAnsi="Times New Roman" w:cs="Times New Roman"/>
          <w:sz w:val="24"/>
          <w:szCs w:val="24"/>
        </w:rPr>
        <w:t>-2024</w:t>
      </w:r>
      <w:r>
        <w:rPr>
          <w:rFonts w:ascii="Times New Roman" w:eastAsia="宋体" w:hAnsi="Times New Roman" w:cs="Times New Roman"/>
          <w:sz w:val="24"/>
          <w:szCs w:val="24"/>
        </w:rPr>
        <w:t>年</w:t>
      </w:r>
      <w:r>
        <w:rPr>
          <w:rFonts w:ascii="Times New Roman" w:eastAsia="宋体" w:hAnsi="Times New Roman" w:cs="Times New Roman"/>
          <w:sz w:val="24"/>
          <w:szCs w:val="24"/>
        </w:rPr>
        <w:t>10</w:t>
      </w:r>
      <w:r>
        <w:rPr>
          <w:rFonts w:ascii="Times New Roman" w:eastAsia="宋体" w:hAnsi="Times New Roman" w:cs="Times New Roman"/>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开展企业调研、样品采集、资料查询、完善标准草案。</w:t>
      </w:r>
    </w:p>
    <w:p w14:paraId="5823E588" w14:textId="77777777" w:rsidR="006C39B1" w:rsidRDefault="00000000">
      <w:pPr>
        <w:pStyle w:val="11"/>
        <w:adjustRightInd w:val="0"/>
        <w:snapToGrid w:val="0"/>
        <w:spacing w:line="360" w:lineRule="auto"/>
        <w:ind w:firstLineChars="218" w:firstLine="525"/>
        <w:rPr>
          <w:rFonts w:ascii="Times New Roman" w:eastAsia="宋体" w:hAnsi="Times New Roman" w:cs="Times New Roman"/>
          <w:sz w:val="24"/>
          <w:szCs w:val="24"/>
        </w:rPr>
      </w:pPr>
      <w:r w:rsidRPr="000D495C">
        <w:rPr>
          <w:rFonts w:ascii="Times New Roman" w:eastAsia="宋体" w:hAnsi="Times New Roman" w:cs="Times New Roman"/>
          <w:b/>
          <w:bCs/>
          <w:sz w:val="24"/>
          <w:szCs w:val="24"/>
        </w:rPr>
        <w:t>（</w:t>
      </w:r>
      <w:r w:rsidRPr="000D495C">
        <w:rPr>
          <w:rFonts w:ascii="Times New Roman" w:eastAsia="宋体" w:hAnsi="Times New Roman" w:cs="Times New Roman"/>
          <w:b/>
          <w:bCs/>
          <w:sz w:val="24"/>
          <w:szCs w:val="24"/>
        </w:rPr>
        <w:t>2</w:t>
      </w:r>
      <w:r w:rsidRPr="000D495C">
        <w:rPr>
          <w:rFonts w:ascii="Times New Roman" w:eastAsia="宋体" w:hAnsi="Times New Roman" w:cs="Times New Roman"/>
          <w:b/>
          <w:bCs/>
          <w:sz w:val="24"/>
          <w:szCs w:val="24"/>
        </w:rPr>
        <w:t>）</w:t>
      </w:r>
      <w:r>
        <w:rPr>
          <w:rFonts w:ascii="Times New Roman" w:eastAsia="宋体" w:hAnsi="Times New Roman" w:cs="Times New Roman"/>
          <w:sz w:val="24"/>
          <w:szCs w:val="24"/>
        </w:rPr>
        <w:t>2024</w:t>
      </w:r>
      <w:r>
        <w:rPr>
          <w:rFonts w:ascii="Times New Roman" w:eastAsia="宋体" w:hAnsi="Times New Roman" w:cs="Times New Roman"/>
          <w:sz w:val="24"/>
          <w:szCs w:val="24"/>
        </w:rPr>
        <w:t>年</w:t>
      </w:r>
      <w:r>
        <w:rPr>
          <w:rFonts w:ascii="Times New Roman" w:eastAsia="宋体" w:hAnsi="Times New Roman" w:cs="Times New Roman"/>
          <w:sz w:val="24"/>
          <w:szCs w:val="24"/>
        </w:rPr>
        <w:t>11</w:t>
      </w:r>
      <w:r>
        <w:rPr>
          <w:rFonts w:ascii="Times New Roman" w:eastAsia="宋体" w:hAnsi="Times New Roman" w:cs="Times New Roman"/>
          <w:sz w:val="24"/>
          <w:szCs w:val="24"/>
        </w:rPr>
        <w:t>月</w:t>
      </w:r>
      <w:r>
        <w:rPr>
          <w:rFonts w:ascii="Times New Roman" w:eastAsia="宋体" w:hAnsi="Times New Roman" w:cs="Times New Roman"/>
          <w:sz w:val="24"/>
          <w:szCs w:val="24"/>
        </w:rPr>
        <w:t>-2025</w:t>
      </w:r>
      <w:r>
        <w:rPr>
          <w:rFonts w:ascii="Times New Roman" w:eastAsia="宋体" w:hAnsi="Times New Roman" w:cs="Times New Roman"/>
          <w:sz w:val="24"/>
          <w:szCs w:val="24"/>
        </w:rPr>
        <w:t>年</w:t>
      </w:r>
      <w:r>
        <w:rPr>
          <w:rFonts w:ascii="Times New Roman" w:eastAsia="宋体" w:hAnsi="Times New Roman" w:cs="Times New Roman"/>
          <w:sz w:val="24"/>
          <w:szCs w:val="24"/>
        </w:rPr>
        <w:t>3</w:t>
      </w:r>
      <w:r>
        <w:rPr>
          <w:rFonts w:ascii="Times New Roman" w:eastAsia="宋体" w:hAnsi="Times New Roman" w:cs="Times New Roman"/>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对代表性样品进行指标测定、数据分析比较和验证，征集代表性企业对标准的意见，进一步完善标准草案。</w:t>
      </w:r>
    </w:p>
    <w:p w14:paraId="742975D5" w14:textId="15A3A849" w:rsidR="006C39B1" w:rsidRDefault="00000000">
      <w:pPr>
        <w:adjustRightInd w:val="0"/>
        <w:snapToGrid w:val="0"/>
        <w:spacing w:line="360" w:lineRule="auto"/>
        <w:ind w:firstLineChars="200" w:firstLine="482"/>
        <w:jc w:val="left"/>
        <w:rPr>
          <w:rFonts w:ascii="Times New Roman" w:hAnsi="Times New Roman" w:cs="Times New Roman"/>
          <w:b/>
          <w:sz w:val="28"/>
          <w:szCs w:val="28"/>
        </w:rPr>
      </w:pPr>
      <w:r w:rsidRPr="000D495C">
        <w:rPr>
          <w:rFonts w:ascii="Times New Roman" w:eastAsia="宋体" w:hAnsi="Times New Roman" w:cs="Times New Roman" w:hint="eastAsia"/>
          <w:b/>
          <w:bCs/>
          <w:sz w:val="24"/>
          <w:szCs w:val="24"/>
        </w:rPr>
        <w:t>（</w:t>
      </w:r>
      <w:r w:rsidRPr="000D495C">
        <w:rPr>
          <w:rFonts w:ascii="Times New Roman" w:eastAsia="宋体" w:hAnsi="Times New Roman" w:cs="Times New Roman" w:hint="eastAsia"/>
          <w:b/>
          <w:bCs/>
          <w:sz w:val="24"/>
          <w:szCs w:val="24"/>
        </w:rPr>
        <w:t>3</w:t>
      </w:r>
      <w:r w:rsidRPr="000D495C">
        <w:rPr>
          <w:rFonts w:ascii="Times New Roman" w:eastAsia="宋体" w:hAnsi="Times New Roman" w:cs="Times New Roman" w:hint="eastAsia"/>
          <w:b/>
          <w:bCs/>
          <w:sz w:val="24"/>
          <w:szCs w:val="24"/>
        </w:rPr>
        <w:t>）</w:t>
      </w:r>
      <w:bookmarkStart w:id="2" w:name="OLE_LINK7"/>
      <w:r>
        <w:rPr>
          <w:rFonts w:ascii="Times New Roman" w:eastAsia="宋体" w:hAnsi="Times New Roman" w:cs="Times New Roman" w:hint="eastAsia"/>
          <w:sz w:val="24"/>
          <w:szCs w:val="24"/>
        </w:rPr>
        <w:t>2025</w:t>
      </w:r>
      <w:r>
        <w:rPr>
          <w:rFonts w:ascii="Times New Roman" w:eastAsia="宋体" w:hAnsi="Times New Roman" w:cs="Times New Roman" w:hint="eastAsia"/>
          <w:sz w:val="24"/>
          <w:szCs w:val="24"/>
        </w:rPr>
        <w:t>年</w:t>
      </w:r>
      <w:r>
        <w:rPr>
          <w:rFonts w:ascii="Times New Roman" w:eastAsia="宋体" w:hAnsi="Times New Roman" w:cs="Times New Roman"/>
          <w:sz w:val="24"/>
          <w:szCs w:val="24"/>
        </w:rPr>
        <w:t>4</w:t>
      </w:r>
      <w:r>
        <w:rPr>
          <w:rFonts w:ascii="Times New Roman" w:eastAsia="宋体" w:hAnsi="Times New Roman" w:cs="Times New Roman"/>
          <w:sz w:val="24"/>
          <w:szCs w:val="24"/>
        </w:rPr>
        <w:t>月</w:t>
      </w:r>
      <w:r>
        <w:rPr>
          <w:rFonts w:ascii="Times New Roman" w:eastAsia="宋体" w:hAnsi="Times New Roman" w:cs="Times New Roman"/>
          <w:sz w:val="24"/>
          <w:szCs w:val="24"/>
        </w:rPr>
        <w:t>17</w:t>
      </w:r>
      <w:r>
        <w:rPr>
          <w:rFonts w:ascii="Times New Roman" w:eastAsia="宋体" w:hAnsi="Times New Roman" w:cs="Times New Roman"/>
          <w:sz w:val="24"/>
          <w:szCs w:val="24"/>
        </w:rPr>
        <w:t>日，起草小组召开了研制工作交流会，来自科研单位以及</w:t>
      </w:r>
      <w:r>
        <w:rPr>
          <w:rFonts w:ascii="Times New Roman" w:eastAsia="宋体" w:hAnsi="Times New Roman" w:cs="Times New Roman" w:hint="eastAsia"/>
          <w:sz w:val="24"/>
          <w:szCs w:val="24"/>
        </w:rPr>
        <w:t>浓缩液</w:t>
      </w:r>
      <w:r>
        <w:rPr>
          <w:rFonts w:ascii="Times New Roman" w:eastAsia="宋体" w:hAnsi="Times New Roman" w:cs="Times New Roman"/>
          <w:sz w:val="24"/>
          <w:szCs w:val="24"/>
        </w:rPr>
        <w:t>生产、应用企业的</w:t>
      </w:r>
      <w:r>
        <w:rPr>
          <w:rFonts w:ascii="Times New Roman" w:eastAsia="宋体" w:hAnsi="Times New Roman" w:cs="Times New Roman"/>
          <w:sz w:val="24"/>
          <w:szCs w:val="24"/>
        </w:rPr>
        <w:t>20</w:t>
      </w:r>
      <w:r>
        <w:rPr>
          <w:rFonts w:ascii="Times New Roman" w:eastAsia="宋体" w:hAnsi="Times New Roman" w:cs="Times New Roman"/>
          <w:sz w:val="24"/>
          <w:szCs w:val="24"/>
        </w:rPr>
        <w:t>余位代表就标准草案内容展开深入研讨并充分交换意见。标准起草小组根据与会专家、企业代表的意见，进一步完善了标准草案、形成《茶浓缩液》</w:t>
      </w:r>
      <w:r w:rsidR="003B309E">
        <w:rPr>
          <w:rFonts w:ascii="Times New Roman" w:eastAsia="宋体" w:hAnsi="Times New Roman" w:cs="Times New Roman" w:hint="eastAsia"/>
          <w:sz w:val="24"/>
          <w:szCs w:val="24"/>
        </w:rPr>
        <w:t>标准</w:t>
      </w:r>
      <w:r>
        <w:rPr>
          <w:rFonts w:ascii="Times New Roman" w:eastAsia="宋体" w:hAnsi="Times New Roman" w:cs="Times New Roman"/>
          <w:sz w:val="24"/>
          <w:szCs w:val="24"/>
        </w:rPr>
        <w:t>征求意见稿。</w:t>
      </w:r>
      <w:bookmarkStart w:id="3" w:name="OLE_LINK9"/>
      <w:bookmarkEnd w:id="2"/>
    </w:p>
    <w:p w14:paraId="759A6E00" w14:textId="77777777" w:rsidR="006C39B1" w:rsidRDefault="00000000">
      <w:pPr>
        <w:numPr>
          <w:ilvl w:val="0"/>
          <w:numId w:val="1"/>
        </w:numPr>
        <w:adjustRightInd w:val="0"/>
        <w:snapToGrid w:val="0"/>
        <w:spacing w:line="360" w:lineRule="auto"/>
        <w:jc w:val="left"/>
        <w:rPr>
          <w:rFonts w:ascii="Times New Roman" w:hAnsi="Times New Roman" w:cs="Times New Roman"/>
          <w:b/>
          <w:sz w:val="28"/>
          <w:szCs w:val="28"/>
        </w:rPr>
      </w:pPr>
      <w:bookmarkStart w:id="4" w:name="_Hlk200025187"/>
      <w:r>
        <w:rPr>
          <w:rFonts w:ascii="Times New Roman" w:hAnsi="Times New Roman" w:cs="Times New Roman"/>
          <w:b/>
          <w:sz w:val="28"/>
          <w:szCs w:val="28"/>
        </w:rPr>
        <w:t>标准研制原则和主要内容的论据</w:t>
      </w:r>
      <w:r>
        <w:rPr>
          <w:rFonts w:ascii="Times New Roman" w:hAnsi="Times New Roman" w:cs="Times New Roman"/>
          <w:b/>
          <w:sz w:val="28"/>
          <w:szCs w:val="28"/>
        </w:rPr>
        <w:t xml:space="preserve"> </w:t>
      </w:r>
    </w:p>
    <w:bookmarkEnd w:id="3"/>
    <w:bookmarkEnd w:id="4"/>
    <w:p w14:paraId="407AFF7E" w14:textId="77777777" w:rsidR="006C39B1" w:rsidRDefault="00000000">
      <w:pPr>
        <w:adjustRightInd w:val="0"/>
        <w:snapToGrid w:val="0"/>
        <w:spacing w:line="360" w:lineRule="auto"/>
        <w:ind w:firstLineChars="200" w:firstLine="480"/>
        <w:rPr>
          <w:rFonts w:ascii="Times New Roman" w:eastAsia="仿宋" w:hAnsi="Times New Roman" w:cs="Times New Roman"/>
          <w:sz w:val="24"/>
        </w:rPr>
      </w:pPr>
      <w:r>
        <w:rPr>
          <w:rFonts w:ascii="Times New Roman" w:eastAsia="宋体" w:hAnsi="Times New Roman" w:cs="Times New Roman"/>
          <w:sz w:val="24"/>
          <w:szCs w:val="24"/>
        </w:rPr>
        <w:t>本标准根据当前茶浓缩液的生产、销售及产业高质量发展的需要，对其产品品质进行规范。标准主要内容和依据如下：</w:t>
      </w:r>
    </w:p>
    <w:p w14:paraId="49A86A9A" w14:textId="77777777" w:rsidR="006C39B1" w:rsidRDefault="00000000">
      <w:pPr>
        <w:spacing w:line="360" w:lineRule="auto"/>
        <w:ind w:firstLineChars="200" w:firstLine="482"/>
        <w:jc w:val="left"/>
        <w:rPr>
          <w:rFonts w:ascii="Times New Roman" w:eastAsia="宋体" w:hAnsi="Times New Roman" w:cs="Times New Roman"/>
          <w:bCs/>
          <w:sz w:val="24"/>
          <w:szCs w:val="24"/>
        </w:rPr>
      </w:pPr>
      <w:r>
        <w:rPr>
          <w:rFonts w:ascii="Times New Roman" w:eastAsia="宋体" w:hAnsi="Times New Roman" w:cs="Times New Roman"/>
          <w:b/>
          <w:sz w:val="24"/>
          <w:szCs w:val="24"/>
        </w:rPr>
        <w:t xml:space="preserve">1 </w:t>
      </w:r>
      <w:r>
        <w:rPr>
          <w:rFonts w:ascii="Times New Roman" w:eastAsia="宋体" w:hAnsi="Times New Roman" w:cs="Times New Roman"/>
          <w:b/>
          <w:sz w:val="24"/>
          <w:szCs w:val="24"/>
        </w:rPr>
        <w:t>标准的结构、技术要素及表述规则</w:t>
      </w:r>
      <w:r>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根据</w:t>
      </w:r>
      <w:r>
        <w:rPr>
          <w:rFonts w:ascii="Times New Roman" w:eastAsia="宋体" w:hAnsi="Times New Roman" w:cs="Times New Roman"/>
          <w:bCs/>
          <w:sz w:val="24"/>
          <w:szCs w:val="24"/>
        </w:rPr>
        <w:t>GB/T 1.1—2020</w:t>
      </w:r>
      <w:r>
        <w:rPr>
          <w:rFonts w:ascii="Times New Roman" w:eastAsia="宋体" w:hAnsi="Times New Roman" w:cs="Times New Roman"/>
          <w:bCs/>
          <w:sz w:val="24"/>
          <w:szCs w:val="24"/>
        </w:rPr>
        <w:t>《标准化工作导则</w:t>
      </w:r>
      <w:r>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第</w:t>
      </w:r>
      <w:r>
        <w:rPr>
          <w:rFonts w:ascii="Times New Roman" w:eastAsia="宋体" w:hAnsi="Times New Roman" w:cs="Times New Roman"/>
          <w:bCs/>
          <w:sz w:val="24"/>
          <w:szCs w:val="24"/>
        </w:rPr>
        <w:t>1</w:t>
      </w:r>
      <w:r>
        <w:rPr>
          <w:rFonts w:ascii="Times New Roman" w:eastAsia="宋体" w:hAnsi="Times New Roman" w:cs="Times New Roman"/>
          <w:bCs/>
          <w:sz w:val="24"/>
          <w:szCs w:val="24"/>
        </w:rPr>
        <w:t>部分：标准化文件的结构和起草规则》的要求研制标准文本。</w:t>
      </w:r>
    </w:p>
    <w:p w14:paraId="5D0E6A03" w14:textId="77777777" w:rsidR="006C39B1" w:rsidRDefault="00000000">
      <w:pPr>
        <w:spacing w:line="360" w:lineRule="auto"/>
        <w:ind w:firstLineChars="200" w:firstLine="482"/>
        <w:jc w:val="left"/>
        <w:rPr>
          <w:rFonts w:ascii="Times New Roman" w:eastAsia="宋体" w:hAnsi="Times New Roman" w:cs="Times New Roman"/>
          <w:sz w:val="24"/>
          <w:szCs w:val="24"/>
        </w:rPr>
      </w:pPr>
      <w:r>
        <w:rPr>
          <w:rFonts w:ascii="Times New Roman" w:eastAsia="宋体" w:hAnsi="Times New Roman" w:cs="Times New Roman"/>
          <w:b/>
          <w:bCs/>
          <w:sz w:val="24"/>
          <w:szCs w:val="24"/>
        </w:rPr>
        <w:t xml:space="preserve">2 </w:t>
      </w:r>
      <w:r>
        <w:rPr>
          <w:rFonts w:ascii="Times New Roman" w:eastAsia="宋体" w:hAnsi="Times New Roman" w:cs="Times New Roman"/>
          <w:b/>
          <w:bCs/>
          <w:sz w:val="24"/>
          <w:szCs w:val="24"/>
        </w:rPr>
        <w:t>范围</w:t>
      </w:r>
      <w:r>
        <w:rPr>
          <w:rFonts w:ascii="Times New Roman" w:eastAsia="宋体" w:hAnsi="Times New Roman" w:cs="Times New Roman"/>
          <w:b/>
          <w:bCs/>
          <w:sz w:val="24"/>
          <w:szCs w:val="24"/>
        </w:rPr>
        <w:t xml:space="preserve"> </w:t>
      </w:r>
      <w:r>
        <w:rPr>
          <w:rFonts w:ascii="Times New Roman" w:eastAsia="宋体" w:hAnsi="Times New Roman" w:cs="Times New Roman"/>
          <w:sz w:val="24"/>
          <w:szCs w:val="24"/>
        </w:rPr>
        <w:t>本标准规定了茶浓缩液的产品分类、技术要求、试验方法、检验规则、标识、包装、运输、贮存和保质期。</w:t>
      </w:r>
    </w:p>
    <w:p w14:paraId="0D05EDA7" w14:textId="77777777" w:rsidR="006C39B1" w:rsidRDefault="00000000">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lastRenderedPageBreak/>
        <w:t>本标准适用于茶浓缩液。</w:t>
      </w:r>
    </w:p>
    <w:p w14:paraId="377ADD1C" w14:textId="168CC742" w:rsidR="006C39B1" w:rsidRPr="008A1694" w:rsidRDefault="00000000">
      <w:pPr>
        <w:spacing w:line="360" w:lineRule="auto"/>
        <w:ind w:firstLineChars="200" w:firstLine="482"/>
        <w:jc w:val="left"/>
        <w:rPr>
          <w:rFonts w:ascii="Times New Roman" w:eastAsia="宋体" w:hAnsi="Times New Roman" w:cs="Times New Roman"/>
          <w:sz w:val="24"/>
          <w:szCs w:val="24"/>
          <w:highlight w:val="yellow"/>
        </w:rPr>
      </w:pPr>
      <w:r>
        <w:rPr>
          <w:rFonts w:ascii="Times New Roman" w:eastAsia="宋体" w:hAnsi="Times New Roman" w:cs="Times New Roman"/>
          <w:b/>
          <w:bCs/>
          <w:sz w:val="24"/>
          <w:szCs w:val="24"/>
        </w:rPr>
        <w:t xml:space="preserve">3 </w:t>
      </w:r>
      <w:r>
        <w:rPr>
          <w:rFonts w:ascii="Times New Roman" w:eastAsia="宋体" w:hAnsi="Times New Roman" w:cs="Times New Roman"/>
          <w:b/>
          <w:bCs/>
          <w:sz w:val="24"/>
          <w:szCs w:val="24"/>
        </w:rPr>
        <w:t>术语和定义</w:t>
      </w:r>
    </w:p>
    <w:p w14:paraId="7F8152E9" w14:textId="77777777" w:rsidR="006C39B1" w:rsidRDefault="00000000">
      <w:pPr>
        <w:adjustRightInd w:val="0"/>
        <w:snapToGrid w:val="0"/>
        <w:spacing w:line="360" w:lineRule="auto"/>
        <w:ind w:firstLineChars="200" w:firstLine="482"/>
        <w:jc w:val="left"/>
        <w:rPr>
          <w:rFonts w:ascii="Times New Roman" w:eastAsia="宋体" w:hAnsi="Times New Roman" w:cs="Times New Roman"/>
          <w:color w:val="000000" w:themeColor="text1"/>
          <w:sz w:val="24"/>
          <w:szCs w:val="24"/>
        </w:rPr>
      </w:pPr>
      <w:r>
        <w:rPr>
          <w:rFonts w:ascii="Times New Roman" w:eastAsia="宋体" w:hAnsi="Times New Roman" w:cs="Times New Roman"/>
          <w:b/>
          <w:bCs/>
          <w:sz w:val="24"/>
          <w:szCs w:val="24"/>
        </w:rPr>
        <w:t xml:space="preserve">4 </w:t>
      </w:r>
      <w:r>
        <w:rPr>
          <w:rFonts w:ascii="Times New Roman" w:eastAsia="宋体" w:hAnsi="Times New Roman" w:cs="Times New Roman"/>
          <w:b/>
          <w:bCs/>
          <w:sz w:val="24"/>
          <w:szCs w:val="24"/>
        </w:rPr>
        <w:t>产品分级</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按茶叶原料工艺可分为：绿茶浓缩液、红茶浓缩液、乌龙茶（青茶）浓缩液、白茶浓缩液、黄茶浓缩液、黑茶浓缩液、花茶浓缩液、</w:t>
      </w:r>
      <w:r>
        <w:rPr>
          <w:rFonts w:ascii="Times New Roman" w:eastAsia="宋体" w:hAnsi="Times New Roman" w:cs="Times New Roman" w:hint="eastAsia"/>
          <w:sz w:val="24"/>
          <w:szCs w:val="24"/>
        </w:rPr>
        <w:t>其他</w:t>
      </w:r>
      <w:r>
        <w:rPr>
          <w:rFonts w:ascii="Times New Roman" w:eastAsia="宋体" w:hAnsi="Times New Roman" w:cs="Times New Roman"/>
          <w:sz w:val="24"/>
          <w:szCs w:val="24"/>
        </w:rPr>
        <w:t>茶浓缩液。</w:t>
      </w:r>
    </w:p>
    <w:p w14:paraId="1F56A963" w14:textId="77777777" w:rsidR="006C39B1" w:rsidRDefault="00000000">
      <w:pPr>
        <w:adjustRightInd w:val="0"/>
        <w:snapToGrid w:val="0"/>
        <w:spacing w:line="360" w:lineRule="auto"/>
        <w:ind w:firstLineChars="200" w:firstLine="482"/>
        <w:jc w:val="left"/>
        <w:rPr>
          <w:rFonts w:ascii="Times New Roman" w:eastAsia="宋体" w:hAnsi="Times New Roman" w:cs="Times New Roman"/>
          <w:sz w:val="24"/>
          <w:szCs w:val="24"/>
        </w:rPr>
      </w:pPr>
      <w:r>
        <w:rPr>
          <w:rFonts w:ascii="Times New Roman" w:eastAsia="宋体" w:hAnsi="Times New Roman" w:cs="Times New Roman"/>
          <w:b/>
          <w:bCs/>
          <w:sz w:val="24"/>
          <w:szCs w:val="24"/>
        </w:rPr>
        <w:t xml:space="preserve">5 </w:t>
      </w:r>
      <w:r>
        <w:rPr>
          <w:rFonts w:ascii="Times New Roman" w:eastAsia="宋体" w:hAnsi="Times New Roman" w:cs="Times New Roman"/>
          <w:b/>
          <w:bCs/>
          <w:sz w:val="24"/>
          <w:szCs w:val="24"/>
        </w:rPr>
        <w:t>技术要求</w:t>
      </w:r>
      <w:r>
        <w:rPr>
          <w:rFonts w:ascii="Times New Roman" w:eastAsia="宋体" w:hAnsi="Times New Roman" w:cs="Times New Roman"/>
          <w:sz w:val="24"/>
          <w:szCs w:val="24"/>
        </w:rPr>
        <w:t xml:space="preserve"> </w:t>
      </w:r>
    </w:p>
    <w:p w14:paraId="5AACEE70" w14:textId="77777777" w:rsidR="006C39B1" w:rsidRPr="008A1694" w:rsidRDefault="00000000">
      <w:pPr>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5</w:t>
      </w:r>
      <w:r w:rsidRPr="008A1694">
        <w:rPr>
          <w:rFonts w:ascii="Times New Roman" w:eastAsia="宋体" w:hAnsi="Times New Roman" w:cs="Times New Roman"/>
          <w:sz w:val="24"/>
          <w:szCs w:val="24"/>
        </w:rPr>
        <w:t>.1</w:t>
      </w:r>
      <w:r w:rsidRPr="008A1694">
        <w:rPr>
          <w:rFonts w:ascii="Times New Roman" w:eastAsia="宋体" w:hAnsi="Times New Roman" w:cs="Times New Roman"/>
          <w:sz w:val="24"/>
          <w:szCs w:val="24"/>
        </w:rPr>
        <w:t xml:space="preserve">　</w:t>
      </w:r>
      <w:r w:rsidRPr="008A1694">
        <w:rPr>
          <w:rFonts w:ascii="Times New Roman" w:eastAsia="宋体" w:hAnsi="Times New Roman" w:cs="Times New Roman" w:hint="eastAsia"/>
          <w:sz w:val="24"/>
          <w:szCs w:val="24"/>
        </w:rPr>
        <w:t>原辅料要求</w:t>
      </w:r>
    </w:p>
    <w:p w14:paraId="00CEF934" w14:textId="2678E6F7" w:rsidR="008A1694" w:rsidRPr="008A1694" w:rsidRDefault="008A1694" w:rsidP="008A1694">
      <w:pPr>
        <w:adjustRightInd w:val="0"/>
        <w:snapToGrid w:val="0"/>
        <w:spacing w:line="360" w:lineRule="auto"/>
        <w:ind w:firstLineChars="200" w:firstLine="480"/>
        <w:jc w:val="left"/>
        <w:rPr>
          <w:rFonts w:ascii="Times New Roman" w:eastAsia="宋体" w:hAnsi="Times New Roman" w:cs="Times New Roman"/>
          <w:sz w:val="24"/>
          <w:szCs w:val="24"/>
        </w:rPr>
      </w:pPr>
      <w:r w:rsidRPr="008A1694">
        <w:rPr>
          <w:rFonts w:ascii="Times New Roman" w:eastAsia="宋体" w:hAnsi="Times New Roman" w:cs="Times New Roman" w:hint="eastAsia"/>
          <w:sz w:val="24"/>
          <w:szCs w:val="24"/>
        </w:rPr>
        <w:t>茶叶应符合</w:t>
      </w:r>
      <w:r w:rsidRPr="008A1694">
        <w:rPr>
          <w:rFonts w:ascii="Times New Roman" w:eastAsia="宋体" w:hAnsi="Times New Roman" w:cs="Times New Roman" w:hint="eastAsia"/>
          <w:sz w:val="24"/>
          <w:szCs w:val="24"/>
        </w:rPr>
        <w:t>GB 2762</w:t>
      </w:r>
      <w:r w:rsidRPr="008A1694">
        <w:rPr>
          <w:rFonts w:ascii="Times New Roman" w:eastAsia="宋体" w:hAnsi="Times New Roman" w:cs="Times New Roman" w:hint="eastAsia"/>
          <w:sz w:val="24"/>
          <w:szCs w:val="24"/>
        </w:rPr>
        <w:t>、</w:t>
      </w:r>
      <w:r w:rsidRPr="008A1694">
        <w:rPr>
          <w:rFonts w:ascii="Times New Roman" w:eastAsia="宋体" w:hAnsi="Times New Roman" w:cs="Times New Roman" w:hint="eastAsia"/>
          <w:sz w:val="24"/>
          <w:szCs w:val="24"/>
        </w:rPr>
        <w:t>GB 2763</w:t>
      </w:r>
      <w:r w:rsidRPr="008A1694">
        <w:rPr>
          <w:rFonts w:ascii="Times New Roman" w:eastAsia="宋体" w:hAnsi="Times New Roman" w:cs="Times New Roman" w:hint="eastAsia"/>
          <w:sz w:val="24"/>
          <w:szCs w:val="24"/>
        </w:rPr>
        <w:t>、</w:t>
      </w:r>
      <w:r w:rsidRPr="008A1694">
        <w:rPr>
          <w:rFonts w:ascii="Times New Roman" w:eastAsia="宋体" w:hAnsi="Times New Roman" w:cs="Times New Roman" w:hint="eastAsia"/>
          <w:sz w:val="24"/>
          <w:szCs w:val="24"/>
        </w:rPr>
        <w:t>GB 2763.1</w:t>
      </w:r>
      <w:r w:rsidRPr="008A1694">
        <w:rPr>
          <w:rFonts w:ascii="Times New Roman" w:eastAsia="宋体" w:hAnsi="Times New Roman" w:cs="Times New Roman" w:hint="eastAsia"/>
          <w:sz w:val="24"/>
          <w:szCs w:val="24"/>
        </w:rPr>
        <w:t>的要求。</w:t>
      </w:r>
    </w:p>
    <w:p w14:paraId="3C1D397C" w14:textId="074148FE" w:rsidR="004219C9" w:rsidRPr="008A1694" w:rsidRDefault="008A1694" w:rsidP="008A1694">
      <w:pPr>
        <w:adjustRightInd w:val="0"/>
        <w:snapToGrid w:val="0"/>
        <w:spacing w:line="360" w:lineRule="auto"/>
        <w:ind w:firstLineChars="200" w:firstLine="480"/>
        <w:jc w:val="left"/>
        <w:rPr>
          <w:rFonts w:ascii="Times New Roman" w:eastAsia="宋体" w:hAnsi="Times New Roman" w:cs="Times New Roman"/>
          <w:sz w:val="24"/>
          <w:szCs w:val="24"/>
          <w:highlight w:val="yellow"/>
        </w:rPr>
      </w:pPr>
      <w:r w:rsidRPr="008A1694">
        <w:rPr>
          <w:rFonts w:ascii="Times New Roman" w:eastAsia="宋体" w:hAnsi="Times New Roman" w:cs="Times New Roman" w:hint="eastAsia"/>
          <w:sz w:val="24"/>
          <w:szCs w:val="24"/>
        </w:rPr>
        <w:t>生产用水应符合</w:t>
      </w:r>
      <w:r w:rsidRPr="008A1694">
        <w:rPr>
          <w:rFonts w:ascii="Times New Roman" w:eastAsia="宋体" w:hAnsi="Times New Roman" w:cs="Times New Roman" w:hint="eastAsia"/>
          <w:sz w:val="24"/>
          <w:szCs w:val="24"/>
        </w:rPr>
        <w:t>GB 5749</w:t>
      </w:r>
      <w:r w:rsidRPr="008A1694">
        <w:rPr>
          <w:rFonts w:ascii="Times New Roman" w:eastAsia="宋体" w:hAnsi="Times New Roman" w:cs="Times New Roman" w:hint="eastAsia"/>
          <w:sz w:val="24"/>
          <w:szCs w:val="24"/>
        </w:rPr>
        <w:t>的规定。</w:t>
      </w:r>
    </w:p>
    <w:p w14:paraId="374436B9" w14:textId="77777777" w:rsidR="006C39B1" w:rsidRDefault="00000000">
      <w:pPr>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5.2</w:t>
      </w:r>
      <w:r>
        <w:rPr>
          <w:rFonts w:ascii="Times New Roman" w:eastAsia="宋体" w:hAnsi="Times New Roman" w:cs="Times New Roman"/>
          <w:sz w:val="24"/>
          <w:szCs w:val="24"/>
        </w:rPr>
        <w:t xml:space="preserve">　感官要求</w:t>
      </w:r>
    </w:p>
    <w:p w14:paraId="4EF43099" w14:textId="437BB866" w:rsidR="006C39B1" w:rsidRDefault="00000000">
      <w:pPr>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茶浓缩液感官要求见表</w:t>
      </w:r>
      <w:r>
        <w:rPr>
          <w:rFonts w:ascii="Times New Roman" w:eastAsia="宋体" w:hAnsi="Times New Roman" w:cs="Times New Roman"/>
          <w:sz w:val="24"/>
          <w:szCs w:val="24"/>
        </w:rPr>
        <w:t>1</w:t>
      </w:r>
      <w:r>
        <w:rPr>
          <w:rFonts w:ascii="Times New Roman" w:eastAsia="宋体" w:hAnsi="Times New Roman" w:cs="Times New Roman"/>
          <w:sz w:val="24"/>
          <w:szCs w:val="24"/>
        </w:rPr>
        <w:t>，对收集的代表性茶浓缩</w:t>
      </w:r>
      <w:proofErr w:type="gramStart"/>
      <w:r>
        <w:rPr>
          <w:rFonts w:ascii="Times New Roman" w:eastAsia="宋体" w:hAnsi="Times New Roman" w:cs="Times New Roman"/>
          <w:sz w:val="24"/>
          <w:szCs w:val="24"/>
        </w:rPr>
        <w:t>液企业</w:t>
      </w:r>
      <w:proofErr w:type="gramEnd"/>
      <w:r>
        <w:rPr>
          <w:rFonts w:ascii="Times New Roman" w:eastAsia="宋体" w:hAnsi="Times New Roman" w:cs="Times New Roman"/>
          <w:sz w:val="24"/>
          <w:szCs w:val="24"/>
        </w:rPr>
        <w:t>样品进行感官测评，均符合表</w:t>
      </w:r>
      <w:r>
        <w:rPr>
          <w:rFonts w:ascii="Times New Roman" w:eastAsia="宋体" w:hAnsi="Times New Roman" w:cs="Times New Roman"/>
          <w:sz w:val="24"/>
          <w:szCs w:val="24"/>
        </w:rPr>
        <w:t>1</w:t>
      </w:r>
      <w:r>
        <w:rPr>
          <w:rFonts w:ascii="Times New Roman" w:eastAsia="宋体" w:hAnsi="Times New Roman" w:cs="Times New Roman"/>
          <w:sz w:val="24"/>
          <w:szCs w:val="24"/>
        </w:rPr>
        <w:t>规定。</w:t>
      </w:r>
    </w:p>
    <w:p w14:paraId="08F92BD0" w14:textId="77777777" w:rsidR="006C39B1" w:rsidRDefault="00000000">
      <w:pPr>
        <w:pStyle w:val="a3"/>
        <w:keepNext/>
        <w:jc w:val="center"/>
        <w:rPr>
          <w:rFonts w:ascii="Times New Roman" w:hAnsi="Times New Roman" w:cs="Times New Roman"/>
        </w:rPr>
      </w:pPr>
      <w:r>
        <w:rPr>
          <w:rFonts w:ascii="Times New Roman" w:hAnsi="Times New Roman" w:cs="Times New Roman"/>
        </w:rPr>
        <w:t>表</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SEQ </w:instrText>
      </w:r>
      <w:r>
        <w:rPr>
          <w:rFonts w:ascii="Times New Roman" w:hAnsi="Times New Roman" w:cs="Times New Roman"/>
        </w:rPr>
        <w:instrText>表</w:instrText>
      </w:r>
      <w:r>
        <w:rPr>
          <w:rFonts w:ascii="Times New Roman" w:hAnsi="Times New Roman" w:cs="Times New Roman"/>
        </w:rPr>
        <w:instrText xml:space="preserv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感官要求</w:t>
      </w:r>
    </w:p>
    <w:tbl>
      <w:tblPr>
        <w:tblW w:w="821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66"/>
        <w:gridCol w:w="3686"/>
        <w:gridCol w:w="3260"/>
      </w:tblGrid>
      <w:tr w:rsidR="006C39B1" w14:paraId="79349BAC" w14:textId="77777777">
        <w:tc>
          <w:tcPr>
            <w:tcW w:w="1266" w:type="dxa"/>
            <w:tcBorders>
              <w:top w:val="single" w:sz="8" w:space="0" w:color="auto"/>
              <w:bottom w:val="single" w:sz="8" w:space="0" w:color="auto"/>
            </w:tcBorders>
            <w:shd w:val="clear" w:color="auto" w:fill="auto"/>
            <w:vAlign w:val="center"/>
          </w:tcPr>
          <w:p w14:paraId="5A126FF3" w14:textId="77777777" w:rsidR="006C39B1" w:rsidRDefault="00000000">
            <w:pPr>
              <w:jc w:val="center"/>
              <w:rPr>
                <w:rFonts w:ascii="Times New Roman" w:eastAsia="宋体" w:hAnsi="Times New Roman" w:cs="Times New Roman"/>
              </w:rPr>
            </w:pPr>
            <w:r>
              <w:rPr>
                <w:rFonts w:ascii="Times New Roman" w:eastAsia="宋体" w:hAnsi="Times New Roman" w:cs="Times New Roman"/>
              </w:rPr>
              <w:t>项</w:t>
            </w:r>
            <w:r>
              <w:rPr>
                <w:rFonts w:ascii="Times New Roman" w:eastAsia="宋体" w:hAnsi="Times New Roman" w:cs="Times New Roman"/>
              </w:rPr>
              <w:t xml:space="preserve">    </w:t>
            </w:r>
            <w:r>
              <w:rPr>
                <w:rFonts w:ascii="Times New Roman" w:eastAsia="宋体" w:hAnsi="Times New Roman" w:cs="Times New Roman"/>
              </w:rPr>
              <w:t>目</w:t>
            </w:r>
          </w:p>
        </w:tc>
        <w:tc>
          <w:tcPr>
            <w:tcW w:w="3686" w:type="dxa"/>
            <w:tcBorders>
              <w:top w:val="single" w:sz="8" w:space="0" w:color="auto"/>
              <w:bottom w:val="single" w:sz="8" w:space="0" w:color="auto"/>
            </w:tcBorders>
            <w:shd w:val="clear" w:color="auto" w:fill="auto"/>
            <w:vAlign w:val="center"/>
          </w:tcPr>
          <w:p w14:paraId="105DAF9F" w14:textId="77777777" w:rsidR="006C39B1" w:rsidRDefault="00000000">
            <w:pPr>
              <w:jc w:val="center"/>
              <w:rPr>
                <w:rFonts w:ascii="Times New Roman" w:eastAsia="宋体" w:hAnsi="Times New Roman" w:cs="Times New Roman"/>
              </w:rPr>
            </w:pPr>
            <w:r>
              <w:rPr>
                <w:rFonts w:ascii="Times New Roman" w:eastAsia="宋体" w:hAnsi="Times New Roman" w:cs="Times New Roman"/>
              </w:rPr>
              <w:t>要</w:t>
            </w:r>
            <w:r>
              <w:rPr>
                <w:rFonts w:ascii="Times New Roman" w:eastAsia="宋体" w:hAnsi="Times New Roman" w:cs="Times New Roman"/>
              </w:rPr>
              <w:t xml:space="preserve">    </w:t>
            </w:r>
            <w:r>
              <w:rPr>
                <w:rFonts w:ascii="Times New Roman" w:eastAsia="宋体" w:hAnsi="Times New Roman" w:cs="Times New Roman"/>
              </w:rPr>
              <w:t>求</w:t>
            </w:r>
          </w:p>
        </w:tc>
        <w:tc>
          <w:tcPr>
            <w:tcW w:w="3260" w:type="dxa"/>
            <w:tcBorders>
              <w:top w:val="single" w:sz="8" w:space="0" w:color="auto"/>
              <w:bottom w:val="single" w:sz="8" w:space="0" w:color="auto"/>
            </w:tcBorders>
            <w:shd w:val="clear" w:color="auto" w:fill="auto"/>
            <w:vAlign w:val="center"/>
          </w:tcPr>
          <w:p w14:paraId="75272147" w14:textId="77777777" w:rsidR="006C39B1" w:rsidRDefault="00000000">
            <w:pPr>
              <w:jc w:val="center"/>
              <w:rPr>
                <w:rFonts w:ascii="Times New Roman" w:eastAsia="宋体" w:hAnsi="Times New Roman" w:cs="Times New Roman"/>
              </w:rPr>
            </w:pPr>
            <w:r>
              <w:rPr>
                <w:rFonts w:ascii="Times New Roman" w:eastAsia="宋体" w:hAnsi="Times New Roman" w:cs="Times New Roman"/>
              </w:rPr>
              <w:t>检验方法</w:t>
            </w:r>
          </w:p>
        </w:tc>
      </w:tr>
      <w:tr w:rsidR="006C39B1" w14:paraId="601FE671" w14:textId="77777777">
        <w:trPr>
          <w:trHeight w:val="406"/>
        </w:trPr>
        <w:tc>
          <w:tcPr>
            <w:tcW w:w="1266" w:type="dxa"/>
            <w:tcBorders>
              <w:top w:val="single" w:sz="8" w:space="0" w:color="auto"/>
              <w:bottom w:val="single" w:sz="8" w:space="0" w:color="auto"/>
            </w:tcBorders>
            <w:shd w:val="clear" w:color="auto" w:fill="auto"/>
            <w:vAlign w:val="center"/>
          </w:tcPr>
          <w:p w14:paraId="7245117D" w14:textId="77777777" w:rsidR="006C39B1" w:rsidRDefault="00000000">
            <w:pPr>
              <w:rPr>
                <w:rFonts w:ascii="Times New Roman" w:eastAsia="宋体" w:hAnsi="Times New Roman" w:cs="Times New Roman"/>
              </w:rPr>
            </w:pPr>
            <w:r>
              <w:rPr>
                <w:rFonts w:ascii="Times New Roman" w:eastAsia="宋体" w:hAnsi="Times New Roman" w:cs="Times New Roman"/>
              </w:rPr>
              <w:t>色泽</w:t>
            </w:r>
          </w:p>
        </w:tc>
        <w:tc>
          <w:tcPr>
            <w:tcW w:w="3686" w:type="dxa"/>
            <w:tcBorders>
              <w:top w:val="single" w:sz="8" w:space="0" w:color="auto"/>
              <w:bottom w:val="single" w:sz="8" w:space="0" w:color="auto"/>
            </w:tcBorders>
            <w:shd w:val="clear" w:color="auto" w:fill="auto"/>
            <w:vAlign w:val="center"/>
          </w:tcPr>
          <w:p w14:paraId="5EBCD9ED" w14:textId="77777777" w:rsidR="006C39B1" w:rsidRDefault="00000000">
            <w:pPr>
              <w:rPr>
                <w:rFonts w:ascii="Times New Roman" w:eastAsia="宋体" w:hAnsi="Times New Roman" w:cs="Times New Roman"/>
              </w:rPr>
            </w:pPr>
            <w:r>
              <w:rPr>
                <w:rFonts w:ascii="Times New Roman" w:eastAsia="宋体" w:hAnsi="Times New Roman" w:cs="Times New Roman"/>
              </w:rPr>
              <w:t>具有该品种浓缩液应有的色泽</w:t>
            </w:r>
          </w:p>
        </w:tc>
        <w:tc>
          <w:tcPr>
            <w:tcW w:w="3260" w:type="dxa"/>
            <w:vMerge w:val="restart"/>
            <w:tcBorders>
              <w:top w:val="single" w:sz="8" w:space="0" w:color="auto"/>
            </w:tcBorders>
            <w:shd w:val="clear" w:color="auto" w:fill="auto"/>
            <w:vAlign w:val="center"/>
          </w:tcPr>
          <w:p w14:paraId="0E013A22" w14:textId="77777777" w:rsidR="006C39B1" w:rsidRDefault="00000000">
            <w:pPr>
              <w:rPr>
                <w:rFonts w:ascii="Times New Roman" w:eastAsia="宋体" w:hAnsi="Times New Roman" w:cs="Times New Roman"/>
              </w:rPr>
            </w:pPr>
            <w:r>
              <w:rPr>
                <w:rFonts w:ascii="Times New Roman" w:eastAsia="宋体" w:hAnsi="Times New Roman" w:cs="Times New Roman"/>
              </w:rPr>
              <w:t>取一定量混合均匀的被测样品至</w:t>
            </w:r>
            <w:r>
              <w:rPr>
                <w:rFonts w:ascii="Times New Roman" w:eastAsia="宋体" w:hAnsi="Times New Roman" w:cs="Times New Roman"/>
              </w:rPr>
              <w:t>250 ml</w:t>
            </w:r>
            <w:r>
              <w:rPr>
                <w:rFonts w:ascii="Times New Roman" w:eastAsia="宋体" w:hAnsi="Times New Roman" w:cs="Times New Roman"/>
              </w:rPr>
              <w:t>无色透明烧杯中，加纯水稀释成可溶性固形物含量为</w:t>
            </w:r>
            <w:r>
              <w:rPr>
                <w:rFonts w:ascii="Times New Roman" w:eastAsia="宋体" w:hAnsi="Times New Roman" w:cs="Times New Roman"/>
              </w:rPr>
              <w:t>0.1</w:t>
            </w:r>
            <w:r>
              <w:rPr>
                <w:rFonts w:ascii="Times New Roman" w:eastAsia="宋体" w:hAnsi="Times New Roman" w:cs="Times New Roman"/>
              </w:rPr>
              <w:t>～</w:t>
            </w:r>
            <w:r>
              <w:rPr>
                <w:rFonts w:ascii="Times New Roman" w:eastAsia="宋体" w:hAnsi="Times New Roman" w:cs="Times New Roman"/>
              </w:rPr>
              <w:t>0.3%</w:t>
            </w:r>
            <w:r>
              <w:rPr>
                <w:rFonts w:ascii="Times New Roman" w:eastAsia="宋体" w:hAnsi="Times New Roman" w:cs="Times New Roman"/>
              </w:rPr>
              <w:t>的溶液，在自然光线下观察色泽、状态，检查其有无异物，并品尝滋味，鉴别气味。</w:t>
            </w:r>
          </w:p>
        </w:tc>
      </w:tr>
      <w:tr w:rsidR="006C39B1" w14:paraId="6B597435" w14:textId="77777777">
        <w:trPr>
          <w:trHeight w:val="406"/>
        </w:trPr>
        <w:tc>
          <w:tcPr>
            <w:tcW w:w="1266" w:type="dxa"/>
            <w:tcBorders>
              <w:top w:val="single" w:sz="8" w:space="0" w:color="auto"/>
            </w:tcBorders>
            <w:shd w:val="clear" w:color="auto" w:fill="auto"/>
            <w:vAlign w:val="center"/>
          </w:tcPr>
          <w:p w14:paraId="42D870D1" w14:textId="77777777" w:rsidR="006C39B1" w:rsidRDefault="00000000">
            <w:pPr>
              <w:rPr>
                <w:rFonts w:ascii="Times New Roman" w:eastAsia="宋体" w:hAnsi="Times New Roman" w:cs="Times New Roman"/>
              </w:rPr>
            </w:pPr>
            <w:r>
              <w:rPr>
                <w:rFonts w:ascii="Times New Roman" w:eastAsia="宋体" w:hAnsi="Times New Roman" w:cs="Times New Roman"/>
              </w:rPr>
              <w:t>滋味、气味</w:t>
            </w:r>
          </w:p>
        </w:tc>
        <w:tc>
          <w:tcPr>
            <w:tcW w:w="3686" w:type="dxa"/>
            <w:tcBorders>
              <w:top w:val="single" w:sz="8" w:space="0" w:color="auto"/>
            </w:tcBorders>
            <w:shd w:val="clear" w:color="auto" w:fill="auto"/>
            <w:vAlign w:val="center"/>
          </w:tcPr>
          <w:p w14:paraId="046CCDC2" w14:textId="77777777" w:rsidR="006C39B1" w:rsidRDefault="00000000">
            <w:pPr>
              <w:rPr>
                <w:rFonts w:ascii="Times New Roman" w:eastAsia="宋体" w:hAnsi="Times New Roman" w:cs="Times New Roman"/>
              </w:rPr>
            </w:pPr>
            <w:r>
              <w:rPr>
                <w:rFonts w:ascii="Times New Roman" w:eastAsia="宋体" w:hAnsi="Times New Roman" w:cs="Times New Roman"/>
              </w:rPr>
              <w:t>具有该品种浓缩液的滋味、气味，无异味，无异臭</w:t>
            </w:r>
          </w:p>
        </w:tc>
        <w:tc>
          <w:tcPr>
            <w:tcW w:w="3260" w:type="dxa"/>
            <w:vMerge/>
            <w:shd w:val="clear" w:color="auto" w:fill="auto"/>
          </w:tcPr>
          <w:p w14:paraId="5D1E380F" w14:textId="77777777" w:rsidR="006C39B1" w:rsidRDefault="006C39B1">
            <w:pPr>
              <w:rPr>
                <w:rFonts w:ascii="Times New Roman" w:eastAsia="宋体" w:hAnsi="Times New Roman" w:cs="Times New Roman"/>
              </w:rPr>
            </w:pPr>
          </w:p>
        </w:tc>
      </w:tr>
      <w:tr w:rsidR="006C39B1" w14:paraId="6FF5CB64" w14:textId="77777777">
        <w:trPr>
          <w:trHeight w:val="406"/>
        </w:trPr>
        <w:tc>
          <w:tcPr>
            <w:tcW w:w="1266" w:type="dxa"/>
            <w:shd w:val="clear" w:color="auto" w:fill="auto"/>
            <w:vAlign w:val="center"/>
          </w:tcPr>
          <w:p w14:paraId="61CC1082" w14:textId="77777777" w:rsidR="006C39B1" w:rsidRDefault="00000000">
            <w:pPr>
              <w:rPr>
                <w:rFonts w:ascii="Times New Roman" w:eastAsia="宋体" w:hAnsi="Times New Roman" w:cs="Times New Roman"/>
              </w:rPr>
            </w:pPr>
            <w:r>
              <w:rPr>
                <w:rFonts w:ascii="Times New Roman" w:eastAsia="宋体" w:hAnsi="Times New Roman" w:cs="Times New Roman"/>
              </w:rPr>
              <w:t>状态</w:t>
            </w:r>
          </w:p>
        </w:tc>
        <w:tc>
          <w:tcPr>
            <w:tcW w:w="3686" w:type="dxa"/>
            <w:shd w:val="clear" w:color="auto" w:fill="auto"/>
            <w:vAlign w:val="center"/>
          </w:tcPr>
          <w:p w14:paraId="6CA243C9" w14:textId="77777777" w:rsidR="006C39B1" w:rsidRDefault="00000000">
            <w:pPr>
              <w:rPr>
                <w:rFonts w:ascii="Times New Roman" w:eastAsia="宋体" w:hAnsi="Times New Roman" w:cs="Times New Roman"/>
              </w:rPr>
            </w:pPr>
            <w:r>
              <w:rPr>
                <w:rFonts w:ascii="Times New Roman" w:eastAsia="宋体" w:hAnsi="Times New Roman" w:cs="Times New Roman"/>
              </w:rPr>
              <w:t>无正常视力可见外来异物</w:t>
            </w:r>
          </w:p>
        </w:tc>
        <w:tc>
          <w:tcPr>
            <w:tcW w:w="3260" w:type="dxa"/>
            <w:vMerge/>
            <w:shd w:val="clear" w:color="auto" w:fill="auto"/>
          </w:tcPr>
          <w:p w14:paraId="280F59D3" w14:textId="77777777" w:rsidR="006C39B1" w:rsidRDefault="006C39B1">
            <w:pPr>
              <w:rPr>
                <w:rFonts w:ascii="Times New Roman" w:eastAsia="宋体" w:hAnsi="Times New Roman" w:cs="Times New Roman"/>
              </w:rPr>
            </w:pPr>
          </w:p>
        </w:tc>
      </w:tr>
    </w:tbl>
    <w:p w14:paraId="4F640A2A" w14:textId="77777777" w:rsidR="006C39B1" w:rsidRDefault="00000000">
      <w:pPr>
        <w:adjustRightInd w:val="0"/>
        <w:snapToGrid w:val="0"/>
        <w:spacing w:line="360" w:lineRule="auto"/>
        <w:ind w:firstLineChars="200" w:firstLine="480"/>
        <w:jc w:val="left"/>
        <w:rPr>
          <w:rFonts w:ascii="Times New Roman" w:eastAsia="宋体" w:hAnsi="Times New Roman" w:cs="Times New Roman"/>
          <w:sz w:val="24"/>
          <w:szCs w:val="24"/>
        </w:rPr>
      </w:pPr>
      <w:bookmarkStart w:id="5" w:name="_Hlk202539598"/>
      <w:r>
        <w:rPr>
          <w:rFonts w:ascii="Times New Roman" w:eastAsia="宋体" w:hAnsi="Times New Roman" w:cs="Times New Roman"/>
          <w:sz w:val="24"/>
          <w:szCs w:val="24"/>
        </w:rPr>
        <w:t>5.3</w:t>
      </w:r>
      <w:r>
        <w:rPr>
          <w:rFonts w:ascii="Times New Roman" w:eastAsia="宋体" w:hAnsi="Times New Roman" w:cs="Times New Roman"/>
          <w:sz w:val="24"/>
          <w:szCs w:val="24"/>
        </w:rPr>
        <w:t xml:space="preserve">　理化指标</w:t>
      </w:r>
    </w:p>
    <w:p w14:paraId="4BE6C97E" w14:textId="77777777" w:rsidR="006C39B1" w:rsidRDefault="00000000">
      <w:pPr>
        <w:pStyle w:val="a3"/>
        <w:keepNext/>
        <w:jc w:val="center"/>
        <w:rPr>
          <w:rFonts w:ascii="Times New Roman" w:hAnsi="Times New Roman" w:cs="Times New Roman"/>
        </w:rPr>
      </w:pPr>
      <w:r>
        <w:rPr>
          <w:rFonts w:ascii="Times New Roman" w:hAnsi="Times New Roman" w:cs="Times New Roman"/>
        </w:rPr>
        <w:t>表</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SEQ </w:instrText>
      </w:r>
      <w:r>
        <w:rPr>
          <w:rFonts w:ascii="Times New Roman" w:hAnsi="Times New Roman" w:cs="Times New Roman"/>
        </w:rPr>
        <w:instrText>表</w:instrText>
      </w:r>
      <w:r>
        <w:rPr>
          <w:rFonts w:ascii="Times New Roman" w:hAnsi="Times New Roman" w:cs="Times New Roman"/>
        </w:rPr>
        <w:instrText xml:space="preserv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理化指标</w:t>
      </w:r>
    </w:p>
    <w:tbl>
      <w:tblPr>
        <w:tblW w:w="76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531"/>
        <w:gridCol w:w="1018"/>
        <w:gridCol w:w="980"/>
        <w:gridCol w:w="1142"/>
        <w:gridCol w:w="979"/>
        <w:gridCol w:w="1048"/>
      </w:tblGrid>
      <w:tr w:rsidR="006C39B1" w:rsidRPr="00024413" w14:paraId="4C5FADA7" w14:textId="77777777">
        <w:trPr>
          <w:trHeight w:val="357"/>
          <w:jc w:val="center"/>
        </w:trPr>
        <w:tc>
          <w:tcPr>
            <w:tcW w:w="2531" w:type="dxa"/>
            <w:vMerge w:val="restart"/>
            <w:tcBorders>
              <w:top w:val="single" w:sz="8" w:space="0" w:color="auto"/>
              <w:left w:val="single" w:sz="8" w:space="0" w:color="auto"/>
              <w:right w:val="single" w:sz="8" w:space="0" w:color="auto"/>
            </w:tcBorders>
            <w:shd w:val="clear" w:color="auto" w:fill="auto"/>
            <w:vAlign w:val="center"/>
          </w:tcPr>
          <w:p w14:paraId="6FCCD79D" w14:textId="77777777" w:rsidR="006C39B1" w:rsidRPr="00024413" w:rsidRDefault="00000000">
            <w:pPr>
              <w:spacing w:line="288" w:lineRule="auto"/>
              <w:rPr>
                <w:rFonts w:ascii="Times New Roman" w:hAnsi="Times New Roman" w:cs="Times New Roman"/>
                <w:szCs w:val="21"/>
              </w:rPr>
            </w:pPr>
            <w:r w:rsidRPr="00024413">
              <w:rPr>
                <w:rFonts w:ascii="Times New Roman" w:hAnsi="Times New Roman" w:cs="Times New Roman" w:hint="eastAsia"/>
                <w:szCs w:val="21"/>
              </w:rPr>
              <w:t>项</w:t>
            </w:r>
            <w:r w:rsidRPr="00024413">
              <w:rPr>
                <w:rFonts w:ascii="Times New Roman" w:hAnsi="Times New Roman" w:cs="Times New Roman" w:hint="eastAsia"/>
                <w:szCs w:val="21"/>
              </w:rPr>
              <w:t xml:space="preserve">   </w:t>
            </w:r>
            <w:r w:rsidRPr="00024413">
              <w:rPr>
                <w:rFonts w:ascii="Times New Roman" w:hAnsi="Times New Roman" w:cs="Times New Roman" w:hint="eastAsia"/>
                <w:szCs w:val="21"/>
              </w:rPr>
              <w:t>目</w:t>
            </w:r>
          </w:p>
        </w:tc>
        <w:tc>
          <w:tcPr>
            <w:tcW w:w="5167" w:type="dxa"/>
            <w:gridSpan w:val="5"/>
            <w:tcBorders>
              <w:top w:val="single" w:sz="8" w:space="0" w:color="auto"/>
              <w:left w:val="single" w:sz="8" w:space="0" w:color="auto"/>
              <w:bottom w:val="single" w:sz="8" w:space="0" w:color="auto"/>
              <w:right w:val="single" w:sz="4" w:space="0" w:color="auto"/>
            </w:tcBorders>
            <w:shd w:val="clear" w:color="auto" w:fill="auto"/>
            <w:vAlign w:val="center"/>
          </w:tcPr>
          <w:p w14:paraId="20789102" w14:textId="77777777" w:rsidR="006C39B1" w:rsidRPr="00024413" w:rsidRDefault="00000000" w:rsidP="00DF022E">
            <w:pPr>
              <w:spacing w:line="288" w:lineRule="auto"/>
              <w:jc w:val="center"/>
              <w:rPr>
                <w:rFonts w:ascii="Times New Roman" w:hAnsi="Times New Roman" w:cs="Times New Roman"/>
                <w:szCs w:val="21"/>
              </w:rPr>
            </w:pPr>
            <w:r w:rsidRPr="00024413">
              <w:rPr>
                <w:rFonts w:ascii="Times New Roman" w:hAnsi="Times New Roman" w:cs="Times New Roman" w:hint="eastAsia"/>
                <w:szCs w:val="21"/>
              </w:rPr>
              <w:t>指标</w:t>
            </w:r>
          </w:p>
        </w:tc>
      </w:tr>
      <w:tr w:rsidR="006C39B1" w:rsidRPr="00024413" w14:paraId="549A7C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531" w:type="dxa"/>
            <w:vMerge/>
            <w:tcBorders>
              <w:left w:val="single" w:sz="8" w:space="0" w:color="auto"/>
              <w:right w:val="single" w:sz="8" w:space="0" w:color="auto"/>
            </w:tcBorders>
            <w:shd w:val="clear" w:color="auto" w:fill="auto"/>
            <w:vAlign w:val="center"/>
          </w:tcPr>
          <w:p w14:paraId="0D95B4CA" w14:textId="77777777" w:rsidR="006C39B1" w:rsidRPr="00024413" w:rsidRDefault="006C39B1">
            <w:pPr>
              <w:pStyle w:val="af2"/>
              <w:ind w:firstLineChars="0" w:firstLine="0"/>
              <w:jc w:val="center"/>
              <w:rPr>
                <w:szCs w:val="21"/>
              </w:rPr>
            </w:pPr>
          </w:p>
        </w:tc>
        <w:tc>
          <w:tcPr>
            <w:tcW w:w="1018" w:type="dxa"/>
            <w:tcBorders>
              <w:left w:val="single" w:sz="8" w:space="0" w:color="auto"/>
            </w:tcBorders>
            <w:shd w:val="clear" w:color="auto" w:fill="auto"/>
            <w:vAlign w:val="center"/>
          </w:tcPr>
          <w:p w14:paraId="43456A0C" w14:textId="77777777" w:rsidR="006C39B1" w:rsidRPr="00024413" w:rsidRDefault="00000000" w:rsidP="00DF022E">
            <w:pPr>
              <w:pStyle w:val="af2"/>
              <w:ind w:firstLineChars="0" w:firstLine="0"/>
              <w:jc w:val="center"/>
              <w:rPr>
                <w:szCs w:val="21"/>
              </w:rPr>
            </w:pPr>
            <w:r w:rsidRPr="00024413">
              <w:rPr>
                <w:rFonts w:hAnsi="宋体" w:cs="宋体" w:hint="eastAsia"/>
                <w:szCs w:val="21"/>
              </w:rPr>
              <w:t>红茶浓缩液</w:t>
            </w:r>
          </w:p>
        </w:tc>
        <w:tc>
          <w:tcPr>
            <w:tcW w:w="980" w:type="dxa"/>
            <w:shd w:val="clear" w:color="auto" w:fill="auto"/>
            <w:vAlign w:val="center"/>
          </w:tcPr>
          <w:p w14:paraId="59021ED5" w14:textId="77777777" w:rsidR="006C39B1" w:rsidRPr="00024413" w:rsidRDefault="00000000" w:rsidP="00DF022E">
            <w:pPr>
              <w:pStyle w:val="af2"/>
              <w:ind w:firstLineChars="0" w:firstLine="0"/>
              <w:jc w:val="center"/>
              <w:rPr>
                <w:szCs w:val="21"/>
              </w:rPr>
            </w:pPr>
            <w:r w:rsidRPr="00024413">
              <w:rPr>
                <w:rFonts w:hAnsi="宋体" w:cs="宋体" w:hint="eastAsia"/>
                <w:szCs w:val="21"/>
              </w:rPr>
              <w:t>绿茶浓缩液</w:t>
            </w:r>
          </w:p>
        </w:tc>
        <w:tc>
          <w:tcPr>
            <w:tcW w:w="1142" w:type="dxa"/>
            <w:shd w:val="clear" w:color="auto" w:fill="auto"/>
            <w:vAlign w:val="center"/>
          </w:tcPr>
          <w:p w14:paraId="4165AE5D" w14:textId="77777777" w:rsidR="006C39B1" w:rsidRPr="00024413" w:rsidRDefault="00000000" w:rsidP="00DF022E">
            <w:pPr>
              <w:pStyle w:val="af2"/>
              <w:ind w:firstLineChars="0" w:firstLine="0"/>
              <w:jc w:val="center"/>
              <w:rPr>
                <w:szCs w:val="21"/>
              </w:rPr>
            </w:pPr>
            <w:r w:rsidRPr="00024413">
              <w:rPr>
                <w:rFonts w:hAnsi="宋体" w:cs="宋体" w:hint="eastAsia"/>
                <w:szCs w:val="21"/>
              </w:rPr>
              <w:t>乌龙茶浓缩液</w:t>
            </w:r>
          </w:p>
        </w:tc>
        <w:tc>
          <w:tcPr>
            <w:tcW w:w="979" w:type="dxa"/>
            <w:shd w:val="clear" w:color="auto" w:fill="auto"/>
            <w:vAlign w:val="center"/>
          </w:tcPr>
          <w:p w14:paraId="74DF0F95" w14:textId="77777777" w:rsidR="006C39B1" w:rsidRPr="00024413" w:rsidRDefault="00000000" w:rsidP="00DF022E">
            <w:pPr>
              <w:pStyle w:val="af2"/>
              <w:ind w:firstLineChars="0" w:firstLine="0"/>
              <w:jc w:val="center"/>
              <w:rPr>
                <w:szCs w:val="21"/>
              </w:rPr>
            </w:pPr>
            <w:r w:rsidRPr="00024413">
              <w:rPr>
                <w:rFonts w:hAnsi="宋体" w:cs="宋体" w:hint="eastAsia"/>
                <w:szCs w:val="21"/>
              </w:rPr>
              <w:t>花茶浓缩液</w:t>
            </w:r>
          </w:p>
        </w:tc>
        <w:tc>
          <w:tcPr>
            <w:tcW w:w="1048" w:type="dxa"/>
            <w:shd w:val="clear" w:color="auto" w:fill="auto"/>
            <w:vAlign w:val="center"/>
          </w:tcPr>
          <w:p w14:paraId="2C65B341" w14:textId="77777777" w:rsidR="006C39B1" w:rsidRPr="00024413" w:rsidRDefault="00000000" w:rsidP="00DF022E">
            <w:pPr>
              <w:pStyle w:val="af2"/>
              <w:ind w:firstLineChars="0" w:firstLine="0"/>
              <w:jc w:val="center"/>
              <w:rPr>
                <w:szCs w:val="21"/>
              </w:rPr>
            </w:pPr>
            <w:r w:rsidRPr="00024413">
              <w:rPr>
                <w:rFonts w:hAnsi="宋体" w:cs="宋体" w:hint="eastAsia"/>
                <w:szCs w:val="21"/>
              </w:rPr>
              <w:t>其他茶浓缩液</w:t>
            </w:r>
          </w:p>
        </w:tc>
      </w:tr>
      <w:tr w:rsidR="006C39B1" w:rsidRPr="00024413" w14:paraId="09DF74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6"/>
          <w:jc w:val="center"/>
        </w:trPr>
        <w:tc>
          <w:tcPr>
            <w:tcW w:w="2531" w:type="dxa"/>
            <w:shd w:val="clear" w:color="auto" w:fill="auto"/>
            <w:vAlign w:val="center"/>
          </w:tcPr>
          <w:p w14:paraId="459ED4C9" w14:textId="77777777" w:rsidR="006C39B1" w:rsidRPr="00024413" w:rsidRDefault="00000000">
            <w:pPr>
              <w:pStyle w:val="af2"/>
              <w:ind w:firstLineChars="0" w:firstLine="0"/>
              <w:jc w:val="center"/>
              <w:rPr>
                <w:szCs w:val="21"/>
              </w:rPr>
            </w:pPr>
            <w:r w:rsidRPr="00024413">
              <w:rPr>
                <w:rFonts w:hAnsi="宋体"/>
                <w:szCs w:val="21"/>
              </w:rPr>
              <w:t>茶多酚</w:t>
            </w:r>
            <w:r w:rsidRPr="00024413">
              <w:rPr>
                <w:rFonts w:hAnsi="宋体" w:hint="eastAsia"/>
                <w:szCs w:val="21"/>
              </w:rPr>
              <w:t>/（</w:t>
            </w:r>
            <w:r w:rsidRPr="00024413">
              <w:rPr>
                <w:rFonts w:hAnsi="宋体"/>
                <w:szCs w:val="21"/>
              </w:rPr>
              <w:t>g/Kg</w:t>
            </w:r>
            <w:r w:rsidRPr="00024413">
              <w:rPr>
                <w:rFonts w:hAnsi="宋体" w:hint="eastAsia"/>
                <w:szCs w:val="21"/>
              </w:rPr>
              <w:t xml:space="preserve">）    </w:t>
            </w:r>
            <w:r w:rsidRPr="00024413">
              <w:rPr>
                <w:rFonts w:hAnsi="宋体"/>
                <w:szCs w:val="21"/>
              </w:rPr>
              <w:t>≥</w:t>
            </w:r>
          </w:p>
        </w:tc>
        <w:tc>
          <w:tcPr>
            <w:tcW w:w="1018" w:type="dxa"/>
            <w:shd w:val="clear" w:color="auto" w:fill="auto"/>
            <w:vAlign w:val="center"/>
          </w:tcPr>
          <w:p w14:paraId="7955FBCE" w14:textId="77777777" w:rsidR="006C39B1" w:rsidRPr="00024413" w:rsidRDefault="00000000">
            <w:pPr>
              <w:pStyle w:val="af2"/>
              <w:ind w:firstLineChars="0" w:firstLine="0"/>
              <w:jc w:val="center"/>
              <w:rPr>
                <w:szCs w:val="21"/>
              </w:rPr>
            </w:pPr>
            <w:r w:rsidRPr="00024413">
              <w:rPr>
                <w:rFonts w:hAnsi="宋体" w:cs="宋体"/>
                <w:szCs w:val="21"/>
              </w:rPr>
              <w:t>15.0</w:t>
            </w:r>
          </w:p>
        </w:tc>
        <w:tc>
          <w:tcPr>
            <w:tcW w:w="980" w:type="dxa"/>
            <w:shd w:val="clear" w:color="auto" w:fill="auto"/>
            <w:vAlign w:val="center"/>
          </w:tcPr>
          <w:p w14:paraId="72AA1767" w14:textId="77777777" w:rsidR="006C39B1" w:rsidRPr="00024413" w:rsidRDefault="00000000">
            <w:pPr>
              <w:pStyle w:val="af2"/>
              <w:ind w:firstLineChars="0" w:firstLine="0"/>
              <w:jc w:val="center"/>
              <w:rPr>
                <w:szCs w:val="21"/>
              </w:rPr>
            </w:pPr>
            <w:r w:rsidRPr="00024413">
              <w:rPr>
                <w:rFonts w:hAnsi="宋体" w:cs="宋体"/>
                <w:szCs w:val="21"/>
              </w:rPr>
              <w:t>30.0</w:t>
            </w:r>
          </w:p>
        </w:tc>
        <w:tc>
          <w:tcPr>
            <w:tcW w:w="1142" w:type="dxa"/>
            <w:shd w:val="clear" w:color="auto" w:fill="auto"/>
            <w:vAlign w:val="center"/>
          </w:tcPr>
          <w:p w14:paraId="0250B725" w14:textId="77777777" w:rsidR="006C39B1" w:rsidRPr="00024413" w:rsidRDefault="00000000">
            <w:pPr>
              <w:pStyle w:val="af2"/>
              <w:ind w:firstLineChars="0" w:firstLine="0"/>
              <w:jc w:val="center"/>
              <w:rPr>
                <w:szCs w:val="21"/>
              </w:rPr>
            </w:pPr>
            <w:r w:rsidRPr="00024413">
              <w:rPr>
                <w:rFonts w:hAnsi="宋体" w:cs="宋体"/>
                <w:szCs w:val="21"/>
              </w:rPr>
              <w:t>25.0</w:t>
            </w:r>
          </w:p>
        </w:tc>
        <w:tc>
          <w:tcPr>
            <w:tcW w:w="979" w:type="dxa"/>
            <w:shd w:val="clear" w:color="auto" w:fill="auto"/>
            <w:vAlign w:val="center"/>
          </w:tcPr>
          <w:p w14:paraId="6D8EA921" w14:textId="77777777" w:rsidR="006C39B1" w:rsidRPr="00024413" w:rsidRDefault="00000000">
            <w:pPr>
              <w:pStyle w:val="af2"/>
              <w:ind w:firstLineChars="0" w:firstLine="0"/>
              <w:jc w:val="center"/>
              <w:rPr>
                <w:szCs w:val="21"/>
              </w:rPr>
            </w:pPr>
            <w:r w:rsidRPr="00024413">
              <w:rPr>
                <w:rFonts w:hAnsi="宋体" w:cs="宋体"/>
                <w:szCs w:val="21"/>
              </w:rPr>
              <w:t>30.0</w:t>
            </w:r>
          </w:p>
        </w:tc>
        <w:tc>
          <w:tcPr>
            <w:tcW w:w="1048" w:type="dxa"/>
            <w:shd w:val="clear" w:color="auto" w:fill="auto"/>
            <w:vAlign w:val="center"/>
          </w:tcPr>
          <w:p w14:paraId="14FB5B04" w14:textId="77777777" w:rsidR="006C39B1" w:rsidRPr="00024413" w:rsidRDefault="00000000">
            <w:pPr>
              <w:pStyle w:val="af2"/>
              <w:ind w:firstLineChars="0" w:firstLine="0"/>
              <w:jc w:val="center"/>
              <w:rPr>
                <w:szCs w:val="21"/>
              </w:rPr>
            </w:pPr>
            <w:r w:rsidRPr="00024413">
              <w:rPr>
                <w:rFonts w:hAnsi="宋体" w:cs="宋体"/>
                <w:szCs w:val="21"/>
              </w:rPr>
              <w:t>15.0</w:t>
            </w:r>
          </w:p>
        </w:tc>
      </w:tr>
      <w:tr w:rsidR="006C39B1" w:rsidRPr="00024413" w14:paraId="1A14C6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jc w:val="center"/>
        </w:trPr>
        <w:tc>
          <w:tcPr>
            <w:tcW w:w="2531" w:type="dxa"/>
            <w:shd w:val="clear" w:color="auto" w:fill="auto"/>
            <w:vAlign w:val="center"/>
          </w:tcPr>
          <w:p w14:paraId="5C969FF0" w14:textId="474984D6" w:rsidR="006C39B1" w:rsidRPr="00024413" w:rsidRDefault="004934F3">
            <w:pPr>
              <w:pStyle w:val="af2"/>
              <w:ind w:firstLineChars="0" w:firstLine="0"/>
              <w:jc w:val="center"/>
              <w:rPr>
                <w:szCs w:val="21"/>
              </w:rPr>
            </w:pPr>
            <w:r w:rsidRPr="00024413">
              <w:rPr>
                <w:rFonts w:hAnsi="宋体" w:hint="eastAsia"/>
                <w:szCs w:val="21"/>
              </w:rPr>
              <w:t>咖啡碱/（g/Kg）    ≤</w:t>
            </w:r>
          </w:p>
        </w:tc>
        <w:tc>
          <w:tcPr>
            <w:tcW w:w="1018" w:type="dxa"/>
            <w:shd w:val="clear" w:color="auto" w:fill="auto"/>
            <w:vAlign w:val="center"/>
          </w:tcPr>
          <w:p w14:paraId="1982983A" w14:textId="77777777" w:rsidR="006C39B1" w:rsidRPr="00024413" w:rsidRDefault="00000000">
            <w:pPr>
              <w:pStyle w:val="af2"/>
              <w:ind w:firstLineChars="0" w:firstLine="0"/>
              <w:jc w:val="center"/>
              <w:rPr>
                <w:szCs w:val="21"/>
              </w:rPr>
            </w:pPr>
            <w:r w:rsidRPr="00024413">
              <w:rPr>
                <w:rFonts w:hAnsi="宋体" w:cs="宋体" w:hint="eastAsia"/>
                <w:szCs w:val="21"/>
              </w:rPr>
              <w:t>25</w:t>
            </w:r>
          </w:p>
        </w:tc>
        <w:tc>
          <w:tcPr>
            <w:tcW w:w="980" w:type="dxa"/>
            <w:shd w:val="clear" w:color="auto" w:fill="auto"/>
            <w:vAlign w:val="center"/>
          </w:tcPr>
          <w:p w14:paraId="42169AF9" w14:textId="77777777" w:rsidR="006C39B1" w:rsidRPr="00024413" w:rsidRDefault="00000000">
            <w:pPr>
              <w:pStyle w:val="af2"/>
              <w:ind w:firstLineChars="0" w:firstLine="0"/>
              <w:jc w:val="center"/>
              <w:rPr>
                <w:szCs w:val="21"/>
              </w:rPr>
            </w:pPr>
            <w:r w:rsidRPr="00024413">
              <w:rPr>
                <w:rFonts w:hAnsi="宋体" w:cs="宋体" w:hint="eastAsia"/>
                <w:szCs w:val="21"/>
              </w:rPr>
              <w:t>15</w:t>
            </w:r>
          </w:p>
        </w:tc>
        <w:tc>
          <w:tcPr>
            <w:tcW w:w="1142" w:type="dxa"/>
            <w:shd w:val="clear" w:color="auto" w:fill="auto"/>
            <w:vAlign w:val="center"/>
          </w:tcPr>
          <w:p w14:paraId="78441B3E" w14:textId="77777777" w:rsidR="006C39B1" w:rsidRPr="00024413" w:rsidRDefault="00000000">
            <w:pPr>
              <w:pStyle w:val="af2"/>
              <w:ind w:firstLineChars="0" w:firstLine="0"/>
              <w:jc w:val="center"/>
              <w:rPr>
                <w:szCs w:val="21"/>
              </w:rPr>
            </w:pPr>
            <w:r w:rsidRPr="00024413">
              <w:rPr>
                <w:rFonts w:hAnsi="宋体" w:cs="宋体" w:hint="eastAsia"/>
                <w:szCs w:val="21"/>
              </w:rPr>
              <w:t>12</w:t>
            </w:r>
          </w:p>
        </w:tc>
        <w:tc>
          <w:tcPr>
            <w:tcW w:w="979" w:type="dxa"/>
            <w:shd w:val="clear" w:color="auto" w:fill="auto"/>
            <w:vAlign w:val="center"/>
          </w:tcPr>
          <w:p w14:paraId="67D62317" w14:textId="77777777" w:rsidR="006C39B1" w:rsidRPr="00024413" w:rsidRDefault="00000000">
            <w:pPr>
              <w:pStyle w:val="af2"/>
              <w:ind w:firstLineChars="0" w:firstLine="0"/>
              <w:jc w:val="center"/>
              <w:rPr>
                <w:szCs w:val="21"/>
              </w:rPr>
            </w:pPr>
            <w:r w:rsidRPr="00024413">
              <w:rPr>
                <w:rFonts w:hAnsi="宋体" w:cs="宋体" w:hint="eastAsia"/>
                <w:szCs w:val="21"/>
              </w:rPr>
              <w:t>12</w:t>
            </w:r>
          </w:p>
        </w:tc>
        <w:tc>
          <w:tcPr>
            <w:tcW w:w="1048" w:type="dxa"/>
            <w:shd w:val="clear" w:color="auto" w:fill="auto"/>
            <w:vAlign w:val="center"/>
          </w:tcPr>
          <w:p w14:paraId="1D0D1614" w14:textId="77777777" w:rsidR="006C39B1" w:rsidRPr="00024413" w:rsidRDefault="00000000">
            <w:pPr>
              <w:pStyle w:val="af2"/>
              <w:ind w:firstLineChars="0" w:firstLine="0"/>
              <w:jc w:val="center"/>
              <w:rPr>
                <w:szCs w:val="21"/>
              </w:rPr>
            </w:pPr>
            <w:r w:rsidRPr="00024413">
              <w:rPr>
                <w:rFonts w:hAnsi="宋体" w:cs="宋体" w:hint="eastAsia"/>
                <w:szCs w:val="21"/>
              </w:rPr>
              <w:t>12</w:t>
            </w:r>
          </w:p>
        </w:tc>
      </w:tr>
      <w:tr w:rsidR="006C39B1" w:rsidRPr="00024413" w14:paraId="4B424E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1"/>
          <w:jc w:val="center"/>
        </w:trPr>
        <w:tc>
          <w:tcPr>
            <w:tcW w:w="7698" w:type="dxa"/>
            <w:gridSpan w:val="6"/>
            <w:shd w:val="clear" w:color="auto" w:fill="auto"/>
            <w:vAlign w:val="center"/>
          </w:tcPr>
          <w:p w14:paraId="2A063595" w14:textId="77777777" w:rsidR="006C39B1" w:rsidRPr="00024413" w:rsidRDefault="00000000">
            <w:pPr>
              <w:pStyle w:val="af2"/>
              <w:ind w:firstLine="420"/>
              <w:jc w:val="left"/>
              <w:rPr>
                <w:rFonts w:hAnsi="宋体" w:hint="eastAsia"/>
                <w:color w:val="000000"/>
                <w:szCs w:val="21"/>
                <w:lang w:bidi="ar"/>
              </w:rPr>
            </w:pPr>
            <w:r w:rsidRPr="00024413">
              <w:rPr>
                <w:rFonts w:hAnsi="宋体" w:cs="宋体"/>
                <w:szCs w:val="21"/>
              </w:rPr>
              <w:t>注</w:t>
            </w:r>
            <w:r w:rsidRPr="00024413">
              <w:rPr>
                <w:rFonts w:hAnsi="宋体" w:cs="宋体" w:hint="eastAsia"/>
                <w:szCs w:val="21"/>
              </w:rPr>
              <w:t>：</w:t>
            </w:r>
            <w:r w:rsidRPr="00024413">
              <w:rPr>
                <w:rFonts w:hAnsi="宋体" w:cs="宋体"/>
                <w:szCs w:val="21"/>
              </w:rPr>
              <w:t>以上指标值以茶浓缩液的可溶性固形物含量为20%时计，如生产不同可溶性固形物含量的茶浓缩液， 指标按此比例折算。</w:t>
            </w:r>
          </w:p>
        </w:tc>
      </w:tr>
    </w:tbl>
    <w:p w14:paraId="49D10981" w14:textId="77777777" w:rsidR="006C39B1" w:rsidRDefault="006C39B1">
      <w:pPr>
        <w:adjustRightInd w:val="0"/>
        <w:snapToGrid w:val="0"/>
        <w:spacing w:line="360" w:lineRule="auto"/>
        <w:ind w:firstLineChars="200" w:firstLine="480"/>
        <w:rPr>
          <w:rFonts w:ascii="Times New Roman" w:eastAsia="宋体" w:hAnsi="Times New Roman" w:cs="Times New Roman"/>
          <w:sz w:val="24"/>
          <w:szCs w:val="24"/>
        </w:rPr>
      </w:pPr>
      <w:bookmarkStart w:id="6" w:name="_Hlk193984506"/>
    </w:p>
    <w:bookmarkEnd w:id="5"/>
    <w:bookmarkEnd w:id="6"/>
    <w:p w14:paraId="6C0386C1" w14:textId="77777777" w:rsidR="00961162" w:rsidRDefault="00961162" w:rsidP="00961162">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茶浓缩液理化指标如表</w:t>
      </w:r>
      <w:r>
        <w:rPr>
          <w:rFonts w:ascii="Times New Roman" w:eastAsia="宋体" w:hAnsi="Times New Roman" w:cs="Times New Roman"/>
          <w:sz w:val="24"/>
          <w:szCs w:val="24"/>
        </w:rPr>
        <w:t>2</w:t>
      </w:r>
      <w:r>
        <w:rPr>
          <w:rFonts w:ascii="Times New Roman" w:eastAsia="宋体" w:hAnsi="Times New Roman" w:cs="Times New Roman"/>
          <w:sz w:val="24"/>
          <w:szCs w:val="24"/>
        </w:rPr>
        <w:t>所示，起草小组收集了代表性茶浓缩</w:t>
      </w:r>
      <w:proofErr w:type="gramStart"/>
      <w:r>
        <w:rPr>
          <w:rFonts w:ascii="Times New Roman" w:eastAsia="宋体" w:hAnsi="Times New Roman" w:cs="Times New Roman"/>
          <w:sz w:val="24"/>
          <w:szCs w:val="24"/>
        </w:rPr>
        <w:t>液企业</w:t>
      </w:r>
      <w:proofErr w:type="gramEnd"/>
      <w:r>
        <w:rPr>
          <w:rFonts w:ascii="Times New Roman" w:eastAsia="宋体" w:hAnsi="Times New Roman" w:cs="Times New Roman"/>
          <w:sz w:val="24"/>
          <w:szCs w:val="24"/>
        </w:rPr>
        <w:t>样品数据共计</w:t>
      </w:r>
      <w:r>
        <w:rPr>
          <w:rFonts w:ascii="Times New Roman" w:eastAsia="宋体" w:hAnsi="Times New Roman" w:cs="Times New Roman"/>
          <w:sz w:val="24"/>
          <w:szCs w:val="24"/>
        </w:rPr>
        <w:t>570</w:t>
      </w:r>
      <w:r>
        <w:rPr>
          <w:rFonts w:ascii="Times New Roman" w:eastAsia="宋体" w:hAnsi="Times New Roman" w:cs="Times New Roman"/>
          <w:sz w:val="24"/>
          <w:szCs w:val="24"/>
        </w:rPr>
        <w:t>余只，结果见表</w:t>
      </w:r>
      <w:r>
        <w:rPr>
          <w:rFonts w:ascii="Times New Roman" w:eastAsia="宋体" w:hAnsi="Times New Roman" w:cs="Times New Roman"/>
          <w:sz w:val="24"/>
          <w:szCs w:val="24"/>
        </w:rPr>
        <w:t>3</w:t>
      </w:r>
      <w:r>
        <w:rPr>
          <w:rFonts w:ascii="Times New Roman" w:eastAsia="宋体" w:hAnsi="Times New Roman" w:cs="Times New Roman"/>
          <w:sz w:val="24"/>
          <w:szCs w:val="24"/>
        </w:rPr>
        <w:t>。</w:t>
      </w:r>
    </w:p>
    <w:p w14:paraId="5E557826" w14:textId="77777777" w:rsidR="00961162" w:rsidRDefault="00961162" w:rsidP="00961162">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红茶浓缩液样品中茶多酚范围</w:t>
      </w:r>
      <w:r>
        <w:rPr>
          <w:rFonts w:ascii="Times New Roman" w:eastAsia="宋体" w:hAnsi="Times New Roman" w:cs="Times New Roman"/>
          <w:sz w:val="24"/>
          <w:szCs w:val="24"/>
        </w:rPr>
        <w:t>13.2-87.6 g/kg</w:t>
      </w:r>
      <w:r>
        <w:rPr>
          <w:rFonts w:ascii="Times New Roman" w:eastAsia="宋体" w:hAnsi="Times New Roman" w:cs="Times New Roman"/>
          <w:sz w:val="24"/>
          <w:szCs w:val="24"/>
        </w:rPr>
        <w:t>，咖啡碱范围</w:t>
      </w:r>
      <w:r>
        <w:rPr>
          <w:rFonts w:ascii="Times New Roman" w:eastAsia="宋体" w:hAnsi="Times New Roman" w:cs="Times New Roman"/>
          <w:sz w:val="24"/>
          <w:szCs w:val="24"/>
        </w:rPr>
        <w:t>2.5-25.9</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g/kg</w:t>
      </w:r>
      <w:r>
        <w:rPr>
          <w:rFonts w:ascii="Times New Roman" w:eastAsia="宋体" w:hAnsi="Times New Roman" w:cs="Times New Roman"/>
          <w:sz w:val="24"/>
          <w:szCs w:val="24"/>
        </w:rPr>
        <w:t>，可溶性固形物范围</w:t>
      </w:r>
      <w:r>
        <w:rPr>
          <w:rFonts w:ascii="Times New Roman" w:eastAsia="宋体" w:hAnsi="Times New Roman" w:cs="Times New Roman"/>
          <w:sz w:val="24"/>
          <w:szCs w:val="24"/>
        </w:rPr>
        <w:t>4.2%-30.1%</w:t>
      </w:r>
      <w:r>
        <w:rPr>
          <w:rFonts w:ascii="Times New Roman" w:eastAsia="宋体" w:hAnsi="Times New Roman" w:cs="Times New Roman"/>
          <w:sz w:val="24"/>
          <w:szCs w:val="24"/>
        </w:rPr>
        <w:t>。根据标准红茶</w:t>
      </w:r>
      <w:proofErr w:type="gramStart"/>
      <w:r>
        <w:rPr>
          <w:rFonts w:ascii="Times New Roman" w:eastAsia="宋体" w:hAnsi="Times New Roman" w:cs="Times New Roman"/>
          <w:sz w:val="24"/>
          <w:szCs w:val="24"/>
        </w:rPr>
        <w:t>茶</w:t>
      </w:r>
      <w:proofErr w:type="gramEnd"/>
      <w:r>
        <w:rPr>
          <w:rFonts w:ascii="Times New Roman" w:eastAsia="宋体" w:hAnsi="Times New Roman" w:cs="Times New Roman"/>
          <w:sz w:val="24"/>
          <w:szCs w:val="24"/>
        </w:rPr>
        <w:t>多酚</w:t>
      </w:r>
      <w:r>
        <w:rPr>
          <w:rFonts w:ascii="Times New Roman" w:eastAsia="宋体" w:hAnsi="Times New Roman" w:cs="Times New Roman"/>
          <w:sz w:val="24"/>
          <w:szCs w:val="24"/>
        </w:rPr>
        <w:t>≥15</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g/kg</w:t>
      </w:r>
      <w:r>
        <w:rPr>
          <w:rFonts w:ascii="Times New Roman" w:eastAsia="宋体" w:hAnsi="Times New Roman" w:cs="Times New Roman"/>
          <w:sz w:val="24"/>
          <w:szCs w:val="24"/>
        </w:rPr>
        <w:t>，</w:t>
      </w:r>
      <w:r>
        <w:rPr>
          <w:rFonts w:ascii="Times New Roman" w:eastAsia="宋体" w:hAnsi="Times New Roman" w:cs="Times New Roman"/>
          <w:sz w:val="24"/>
          <w:szCs w:val="24"/>
        </w:rPr>
        <w:t>418</w:t>
      </w:r>
      <w:r>
        <w:rPr>
          <w:rFonts w:ascii="Times New Roman" w:eastAsia="宋体" w:hAnsi="Times New Roman" w:cs="Times New Roman"/>
          <w:sz w:val="24"/>
          <w:szCs w:val="24"/>
        </w:rPr>
        <w:t>只红茶浓缩液样品中有</w:t>
      </w:r>
      <w:r>
        <w:rPr>
          <w:rFonts w:ascii="Times New Roman" w:eastAsia="宋体" w:hAnsi="Times New Roman" w:cs="Times New Roman"/>
          <w:sz w:val="24"/>
          <w:szCs w:val="24"/>
        </w:rPr>
        <w:t>416</w:t>
      </w:r>
      <w:r>
        <w:rPr>
          <w:rFonts w:ascii="Times New Roman" w:eastAsia="宋体" w:hAnsi="Times New Roman" w:cs="Times New Roman"/>
          <w:sz w:val="24"/>
          <w:szCs w:val="24"/>
        </w:rPr>
        <w:t>只茶多酚含量</w:t>
      </w:r>
      <w:r>
        <w:rPr>
          <w:rFonts w:ascii="Times New Roman" w:eastAsia="宋体" w:hAnsi="Times New Roman" w:cs="Times New Roman"/>
          <w:sz w:val="24"/>
          <w:szCs w:val="24"/>
        </w:rPr>
        <w:t>≥15</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g/kg</w:t>
      </w:r>
      <w:r>
        <w:rPr>
          <w:rFonts w:ascii="Times New Roman" w:eastAsia="宋体" w:hAnsi="Times New Roman" w:cs="Times New Roman"/>
          <w:sz w:val="24"/>
          <w:szCs w:val="24"/>
        </w:rPr>
        <w:t>，约占数据总量的</w:t>
      </w:r>
      <w:r>
        <w:rPr>
          <w:rFonts w:ascii="Times New Roman" w:eastAsia="宋体" w:hAnsi="Times New Roman" w:cs="Times New Roman"/>
          <w:sz w:val="24"/>
          <w:szCs w:val="24"/>
        </w:rPr>
        <w:t>99.52%</w:t>
      </w:r>
      <w:r>
        <w:rPr>
          <w:rFonts w:ascii="Times New Roman" w:eastAsia="宋体" w:hAnsi="Times New Roman" w:cs="Times New Roman" w:hint="eastAsia"/>
          <w:sz w:val="24"/>
          <w:szCs w:val="24"/>
        </w:rPr>
        <w:t>。</w:t>
      </w:r>
      <w:r>
        <w:rPr>
          <w:rFonts w:ascii="Times New Roman" w:eastAsia="宋体" w:hAnsi="Times New Roman" w:cs="Times New Roman"/>
          <w:sz w:val="24"/>
          <w:szCs w:val="24"/>
        </w:rPr>
        <w:t>437</w:t>
      </w:r>
      <w:r>
        <w:rPr>
          <w:rFonts w:ascii="Times New Roman" w:eastAsia="宋体" w:hAnsi="Times New Roman" w:cs="Times New Roman"/>
          <w:sz w:val="24"/>
          <w:szCs w:val="24"/>
        </w:rPr>
        <w:t>只样品中</w:t>
      </w:r>
      <w:r>
        <w:rPr>
          <w:rFonts w:ascii="Times New Roman" w:eastAsia="宋体" w:hAnsi="Times New Roman" w:cs="Times New Roman"/>
          <w:sz w:val="24"/>
          <w:szCs w:val="24"/>
        </w:rPr>
        <w:lastRenderedPageBreak/>
        <w:t>有</w:t>
      </w:r>
      <w:r>
        <w:rPr>
          <w:rFonts w:ascii="Times New Roman" w:eastAsia="宋体" w:hAnsi="Times New Roman" w:cs="Times New Roman"/>
          <w:sz w:val="24"/>
          <w:szCs w:val="24"/>
        </w:rPr>
        <w:t>4</w:t>
      </w:r>
      <w:r>
        <w:rPr>
          <w:rFonts w:ascii="Times New Roman" w:eastAsia="宋体" w:hAnsi="Times New Roman" w:cs="Times New Roman" w:hint="eastAsia"/>
          <w:sz w:val="24"/>
          <w:szCs w:val="24"/>
        </w:rPr>
        <w:t>2</w:t>
      </w:r>
      <w:r>
        <w:rPr>
          <w:rFonts w:ascii="Times New Roman" w:eastAsia="宋体" w:hAnsi="Times New Roman" w:cs="Times New Roman"/>
          <w:sz w:val="24"/>
          <w:szCs w:val="24"/>
        </w:rPr>
        <w:t>2</w:t>
      </w:r>
      <w:r>
        <w:rPr>
          <w:rFonts w:ascii="Times New Roman" w:eastAsia="宋体" w:hAnsi="Times New Roman" w:cs="Times New Roman"/>
          <w:sz w:val="24"/>
          <w:szCs w:val="24"/>
        </w:rPr>
        <w:t>只样品的咖啡碱含量</w:t>
      </w:r>
      <w:r>
        <w:rPr>
          <w:rFonts w:hAnsi="宋体" w:hint="eastAsia"/>
          <w:sz w:val="18"/>
          <w:szCs w:val="18"/>
        </w:rPr>
        <w:t xml:space="preserve"> ≤</w:t>
      </w:r>
      <w:r>
        <w:rPr>
          <w:rFonts w:ascii="Times New Roman" w:eastAsia="宋体" w:hAnsi="Times New Roman" w:cs="Times New Roman" w:hint="eastAsia"/>
          <w:sz w:val="24"/>
          <w:szCs w:val="24"/>
        </w:rPr>
        <w:t xml:space="preserve"> 25 </w:t>
      </w:r>
      <w:r>
        <w:rPr>
          <w:rFonts w:ascii="Times New Roman" w:eastAsia="宋体" w:hAnsi="Times New Roman" w:cs="Times New Roman"/>
          <w:sz w:val="24"/>
          <w:szCs w:val="24"/>
        </w:rPr>
        <w:t>g/kg</w:t>
      </w:r>
      <w:r>
        <w:rPr>
          <w:rFonts w:ascii="Times New Roman" w:eastAsia="宋体" w:hAnsi="Times New Roman" w:cs="Times New Roman"/>
          <w:sz w:val="24"/>
          <w:szCs w:val="24"/>
        </w:rPr>
        <w:t>，约占总量的</w:t>
      </w:r>
      <w:r>
        <w:rPr>
          <w:rFonts w:ascii="Times New Roman" w:eastAsia="宋体" w:hAnsi="Times New Roman" w:cs="Times New Roman" w:hint="eastAsia"/>
          <w:sz w:val="24"/>
          <w:szCs w:val="24"/>
        </w:rPr>
        <w:t>96.57</w:t>
      </w:r>
      <w:r>
        <w:rPr>
          <w:rFonts w:ascii="Times New Roman" w:eastAsia="宋体" w:hAnsi="Times New Roman" w:cs="Times New Roman"/>
          <w:sz w:val="24"/>
          <w:szCs w:val="24"/>
        </w:rPr>
        <w:t>%</w:t>
      </w:r>
      <w:r>
        <w:rPr>
          <w:rFonts w:ascii="Times New Roman" w:eastAsia="宋体" w:hAnsi="Times New Roman" w:cs="Times New Roman"/>
          <w:sz w:val="24"/>
          <w:szCs w:val="24"/>
        </w:rPr>
        <w:t>。</w:t>
      </w:r>
    </w:p>
    <w:p w14:paraId="0FEF2226" w14:textId="77777777" w:rsidR="00961162" w:rsidRDefault="00961162" w:rsidP="00961162">
      <w:pPr>
        <w:adjustRightInd w:val="0"/>
        <w:snapToGrid w:val="0"/>
        <w:spacing w:beforeLines="50" w:before="156"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绿茶</w:t>
      </w:r>
      <w:proofErr w:type="gramStart"/>
      <w:r>
        <w:rPr>
          <w:rFonts w:ascii="Times New Roman" w:eastAsia="宋体" w:hAnsi="Times New Roman" w:cs="Times New Roman"/>
          <w:sz w:val="24"/>
          <w:szCs w:val="24"/>
        </w:rPr>
        <w:t>浓缩液茶多酚</w:t>
      </w:r>
      <w:proofErr w:type="gramEnd"/>
      <w:r>
        <w:rPr>
          <w:rFonts w:ascii="Times New Roman" w:eastAsia="宋体" w:hAnsi="Times New Roman" w:cs="Times New Roman"/>
          <w:sz w:val="24"/>
          <w:szCs w:val="24"/>
        </w:rPr>
        <w:t>范围</w:t>
      </w:r>
      <w:r>
        <w:rPr>
          <w:rFonts w:ascii="Times New Roman" w:eastAsia="宋体" w:hAnsi="Times New Roman" w:cs="Times New Roman"/>
          <w:sz w:val="24"/>
          <w:szCs w:val="24"/>
        </w:rPr>
        <w:t>11.73-160 g/kg</w:t>
      </w:r>
      <w:r>
        <w:rPr>
          <w:rFonts w:ascii="Times New Roman" w:eastAsia="宋体" w:hAnsi="Times New Roman" w:cs="Times New Roman"/>
          <w:sz w:val="24"/>
          <w:szCs w:val="24"/>
        </w:rPr>
        <w:t>，咖啡碱范围</w:t>
      </w:r>
      <w:r>
        <w:rPr>
          <w:rFonts w:ascii="Times New Roman" w:eastAsia="宋体" w:hAnsi="Times New Roman" w:cs="Times New Roman"/>
          <w:sz w:val="24"/>
          <w:szCs w:val="24"/>
        </w:rPr>
        <w:t>3.50-16.5</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g/kg</w:t>
      </w:r>
      <w:r>
        <w:rPr>
          <w:rFonts w:ascii="Times New Roman" w:eastAsia="宋体" w:hAnsi="Times New Roman" w:cs="Times New Roman"/>
          <w:sz w:val="24"/>
          <w:szCs w:val="24"/>
        </w:rPr>
        <w:t>，可溶性固形物（</w:t>
      </w:r>
      <w:r>
        <w:rPr>
          <w:rFonts w:ascii="Times New Roman" w:eastAsia="宋体" w:hAnsi="Times New Roman" w:cs="Times New Roman"/>
          <w:sz w:val="24"/>
          <w:szCs w:val="24"/>
        </w:rPr>
        <w:t>58</w:t>
      </w:r>
      <w:r>
        <w:rPr>
          <w:rFonts w:ascii="Times New Roman" w:eastAsia="宋体" w:hAnsi="Times New Roman" w:cs="Times New Roman"/>
          <w:sz w:val="24"/>
          <w:szCs w:val="24"/>
        </w:rPr>
        <w:t>只）范围</w:t>
      </w:r>
      <w:r>
        <w:rPr>
          <w:rFonts w:ascii="Times New Roman" w:eastAsia="宋体" w:hAnsi="Times New Roman" w:cs="Times New Roman"/>
          <w:sz w:val="24"/>
          <w:szCs w:val="24"/>
        </w:rPr>
        <w:t>9.3%-30.1%</w:t>
      </w:r>
      <w:r>
        <w:rPr>
          <w:rFonts w:ascii="Times New Roman" w:eastAsia="宋体" w:hAnsi="Times New Roman" w:cs="Times New Roman"/>
          <w:sz w:val="24"/>
          <w:szCs w:val="24"/>
        </w:rPr>
        <w:t>。根据标准绿茶</w:t>
      </w:r>
      <w:proofErr w:type="gramStart"/>
      <w:r>
        <w:rPr>
          <w:rFonts w:ascii="Times New Roman" w:eastAsia="宋体" w:hAnsi="Times New Roman" w:cs="Times New Roman"/>
          <w:sz w:val="24"/>
          <w:szCs w:val="24"/>
        </w:rPr>
        <w:t>茶</w:t>
      </w:r>
      <w:proofErr w:type="gramEnd"/>
      <w:r>
        <w:rPr>
          <w:rFonts w:ascii="Times New Roman" w:eastAsia="宋体" w:hAnsi="Times New Roman" w:cs="Times New Roman"/>
          <w:sz w:val="24"/>
          <w:szCs w:val="24"/>
        </w:rPr>
        <w:t>多酚</w:t>
      </w:r>
      <w:r>
        <w:rPr>
          <w:rFonts w:ascii="Times New Roman" w:eastAsia="宋体" w:hAnsi="Times New Roman" w:cs="Times New Roman"/>
          <w:sz w:val="24"/>
          <w:szCs w:val="24"/>
        </w:rPr>
        <w:t>≥30</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g/kg</w:t>
      </w:r>
      <w:r>
        <w:rPr>
          <w:rFonts w:ascii="Times New Roman" w:eastAsia="宋体" w:hAnsi="Times New Roman" w:cs="Times New Roman"/>
          <w:sz w:val="24"/>
          <w:szCs w:val="24"/>
        </w:rPr>
        <w:t>，</w:t>
      </w:r>
      <w:r>
        <w:rPr>
          <w:rFonts w:ascii="Times New Roman" w:eastAsia="宋体" w:hAnsi="Times New Roman" w:cs="Times New Roman"/>
          <w:sz w:val="24"/>
          <w:szCs w:val="24"/>
        </w:rPr>
        <w:t>84</w:t>
      </w:r>
      <w:r>
        <w:rPr>
          <w:rFonts w:ascii="Times New Roman" w:eastAsia="宋体" w:hAnsi="Times New Roman" w:cs="Times New Roman"/>
          <w:sz w:val="24"/>
          <w:szCs w:val="24"/>
        </w:rPr>
        <w:t>只绿茶浓缩液样品中有</w:t>
      </w:r>
      <w:r>
        <w:rPr>
          <w:rFonts w:ascii="Times New Roman" w:eastAsia="宋体" w:hAnsi="Times New Roman" w:cs="Times New Roman"/>
          <w:sz w:val="24"/>
          <w:szCs w:val="24"/>
        </w:rPr>
        <w:t>82</w:t>
      </w:r>
      <w:r>
        <w:rPr>
          <w:rFonts w:ascii="Times New Roman" w:eastAsia="宋体" w:hAnsi="Times New Roman" w:cs="Times New Roman"/>
          <w:sz w:val="24"/>
          <w:szCs w:val="24"/>
        </w:rPr>
        <w:t>只茶多酚含量</w:t>
      </w:r>
      <w:r>
        <w:rPr>
          <w:rFonts w:ascii="Times New Roman" w:eastAsia="宋体" w:hAnsi="Times New Roman" w:cs="Times New Roman"/>
          <w:sz w:val="24"/>
          <w:szCs w:val="24"/>
        </w:rPr>
        <w:t>≥30</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g/kg</w:t>
      </w:r>
      <w:r>
        <w:rPr>
          <w:rFonts w:ascii="Times New Roman" w:eastAsia="宋体" w:hAnsi="Times New Roman" w:cs="Times New Roman"/>
          <w:sz w:val="24"/>
          <w:szCs w:val="24"/>
        </w:rPr>
        <w:t>，约占数据总量的</w:t>
      </w:r>
      <w:r>
        <w:rPr>
          <w:rFonts w:ascii="Times New Roman" w:eastAsia="宋体" w:hAnsi="Times New Roman" w:cs="Times New Roman"/>
          <w:sz w:val="24"/>
          <w:szCs w:val="24"/>
        </w:rPr>
        <w:t>97.62%</w:t>
      </w:r>
      <w:r>
        <w:rPr>
          <w:rFonts w:ascii="Times New Roman" w:eastAsia="宋体" w:hAnsi="Times New Roman" w:cs="Times New Roman"/>
          <w:sz w:val="24"/>
          <w:szCs w:val="24"/>
        </w:rPr>
        <w:t>，</w:t>
      </w:r>
      <w:r>
        <w:rPr>
          <w:rFonts w:ascii="Times New Roman" w:eastAsia="宋体" w:hAnsi="Times New Roman" w:cs="Times New Roman" w:hint="eastAsia"/>
          <w:sz w:val="24"/>
          <w:szCs w:val="24"/>
        </w:rPr>
        <w:t>有</w:t>
      </w:r>
      <w:r>
        <w:rPr>
          <w:rFonts w:ascii="Times New Roman" w:eastAsia="宋体" w:hAnsi="Times New Roman" w:cs="Times New Roman" w:hint="eastAsia"/>
          <w:sz w:val="24"/>
          <w:szCs w:val="24"/>
        </w:rPr>
        <w:t>83</w:t>
      </w:r>
      <w:r>
        <w:rPr>
          <w:rFonts w:ascii="Times New Roman" w:eastAsia="宋体" w:hAnsi="Times New Roman" w:cs="Times New Roman" w:hint="eastAsia"/>
          <w:sz w:val="24"/>
          <w:szCs w:val="24"/>
        </w:rPr>
        <w:t>只样品</w:t>
      </w:r>
      <w:r>
        <w:rPr>
          <w:rFonts w:ascii="Times New Roman" w:eastAsia="宋体" w:hAnsi="Times New Roman" w:cs="Times New Roman"/>
          <w:sz w:val="24"/>
          <w:szCs w:val="24"/>
        </w:rPr>
        <w:t>的咖啡碱含量</w:t>
      </w:r>
      <w:r>
        <w:rPr>
          <w:rFonts w:hAnsi="宋体" w:hint="eastAsia"/>
          <w:sz w:val="18"/>
          <w:szCs w:val="18"/>
        </w:rPr>
        <w:t>≤</w:t>
      </w:r>
      <w:r>
        <w:rPr>
          <w:rFonts w:ascii="Times New Roman" w:eastAsia="宋体" w:hAnsi="Times New Roman" w:cs="Times New Roman" w:hint="eastAsia"/>
          <w:sz w:val="24"/>
          <w:szCs w:val="24"/>
        </w:rPr>
        <w:t xml:space="preserve">15 </w:t>
      </w:r>
      <w:r>
        <w:rPr>
          <w:rFonts w:ascii="Times New Roman" w:eastAsia="宋体" w:hAnsi="Times New Roman" w:cs="Times New Roman"/>
          <w:sz w:val="24"/>
          <w:szCs w:val="24"/>
        </w:rPr>
        <w:t>g/kg</w:t>
      </w:r>
      <w:r>
        <w:rPr>
          <w:rFonts w:ascii="Times New Roman" w:eastAsia="宋体" w:hAnsi="Times New Roman" w:cs="Times New Roman"/>
          <w:sz w:val="24"/>
          <w:szCs w:val="24"/>
        </w:rPr>
        <w:t>，约占总量的</w:t>
      </w:r>
      <w:r>
        <w:rPr>
          <w:rFonts w:ascii="Times New Roman" w:eastAsia="宋体" w:hAnsi="Times New Roman" w:cs="Times New Roman" w:hint="eastAsia"/>
          <w:sz w:val="24"/>
          <w:szCs w:val="24"/>
        </w:rPr>
        <w:t>98.81</w:t>
      </w:r>
      <w:r>
        <w:rPr>
          <w:rFonts w:ascii="Times New Roman" w:eastAsia="宋体" w:hAnsi="Times New Roman" w:cs="Times New Roman"/>
          <w:sz w:val="24"/>
          <w:szCs w:val="24"/>
        </w:rPr>
        <w:t>%</w:t>
      </w:r>
      <w:r>
        <w:rPr>
          <w:rFonts w:ascii="Times New Roman" w:eastAsia="宋体" w:hAnsi="Times New Roman" w:cs="Times New Roman"/>
          <w:sz w:val="24"/>
          <w:szCs w:val="24"/>
        </w:rPr>
        <w:t>。</w:t>
      </w:r>
    </w:p>
    <w:p w14:paraId="63FDC533" w14:textId="77777777" w:rsidR="00961162" w:rsidRDefault="00961162" w:rsidP="00961162">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乌龙茶浓缩液样品茶多酚范围</w:t>
      </w:r>
      <w:r>
        <w:rPr>
          <w:rFonts w:ascii="Times New Roman" w:eastAsia="宋体" w:hAnsi="Times New Roman" w:cs="Times New Roman"/>
          <w:sz w:val="24"/>
          <w:szCs w:val="24"/>
        </w:rPr>
        <w:t>11.4-112.5 g/kg</w:t>
      </w:r>
      <w:r>
        <w:rPr>
          <w:rFonts w:ascii="Times New Roman" w:eastAsia="宋体" w:hAnsi="Times New Roman" w:cs="Times New Roman"/>
          <w:sz w:val="24"/>
          <w:szCs w:val="24"/>
        </w:rPr>
        <w:t>，咖啡碱范围</w:t>
      </w:r>
      <w:r>
        <w:rPr>
          <w:rFonts w:ascii="Times New Roman" w:eastAsia="宋体" w:hAnsi="Times New Roman" w:cs="Times New Roman"/>
          <w:sz w:val="24"/>
          <w:szCs w:val="24"/>
        </w:rPr>
        <w:t xml:space="preserve">3.0-15.1g/kg </w:t>
      </w:r>
      <w:r>
        <w:rPr>
          <w:rFonts w:ascii="Times New Roman" w:eastAsia="宋体" w:hAnsi="Times New Roman" w:cs="Times New Roman"/>
          <w:sz w:val="24"/>
          <w:szCs w:val="24"/>
        </w:rPr>
        <w:t>，可溶性固形物</w:t>
      </w:r>
      <w:r>
        <w:rPr>
          <w:rFonts w:ascii="Times New Roman" w:eastAsia="宋体" w:hAnsi="Times New Roman" w:cs="Times New Roman"/>
          <w:sz w:val="24"/>
          <w:szCs w:val="24"/>
        </w:rPr>
        <w:t>5.86%-30.1%</w:t>
      </w:r>
      <w:r>
        <w:rPr>
          <w:rFonts w:ascii="Times New Roman" w:eastAsia="宋体" w:hAnsi="Times New Roman" w:cs="Times New Roman"/>
          <w:sz w:val="24"/>
          <w:szCs w:val="24"/>
        </w:rPr>
        <w:t>。根据标准乌龙茶茶多酚</w:t>
      </w:r>
      <w:r>
        <w:rPr>
          <w:rFonts w:ascii="Times New Roman" w:eastAsia="宋体" w:hAnsi="Times New Roman" w:cs="Times New Roman"/>
          <w:sz w:val="24"/>
          <w:szCs w:val="24"/>
        </w:rPr>
        <w:t>≥25</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g/kg</w:t>
      </w:r>
      <w:r>
        <w:rPr>
          <w:rFonts w:ascii="Times New Roman" w:eastAsia="宋体" w:hAnsi="Times New Roman" w:cs="Times New Roman"/>
          <w:sz w:val="24"/>
          <w:szCs w:val="24"/>
        </w:rPr>
        <w:t>，咖啡碱</w:t>
      </w:r>
      <w:r>
        <w:rPr>
          <w:rFonts w:hAnsi="宋体" w:hint="eastAsia"/>
          <w:sz w:val="18"/>
          <w:szCs w:val="18"/>
        </w:rPr>
        <w:t>≤</w:t>
      </w:r>
      <w:r>
        <w:rPr>
          <w:rFonts w:ascii="Times New Roman" w:eastAsia="宋体" w:hAnsi="Times New Roman" w:cs="Times New Roman" w:hint="eastAsia"/>
          <w:sz w:val="24"/>
          <w:szCs w:val="24"/>
        </w:rPr>
        <w:t xml:space="preserve">12 </w:t>
      </w:r>
      <w:r>
        <w:rPr>
          <w:rFonts w:ascii="Times New Roman" w:eastAsia="宋体" w:hAnsi="Times New Roman" w:cs="Times New Roman"/>
          <w:sz w:val="24"/>
          <w:szCs w:val="24"/>
        </w:rPr>
        <w:t>g/kg</w:t>
      </w:r>
      <w:r>
        <w:rPr>
          <w:rFonts w:ascii="Times New Roman" w:eastAsia="宋体" w:hAnsi="Times New Roman" w:cs="Times New Roman"/>
          <w:sz w:val="24"/>
          <w:szCs w:val="24"/>
        </w:rPr>
        <w:t>，</w:t>
      </w:r>
      <w:r>
        <w:rPr>
          <w:rFonts w:ascii="Times New Roman" w:eastAsia="宋体" w:hAnsi="Times New Roman" w:cs="Times New Roman"/>
          <w:sz w:val="24"/>
          <w:szCs w:val="24"/>
        </w:rPr>
        <w:t>32</w:t>
      </w:r>
      <w:r>
        <w:rPr>
          <w:rFonts w:ascii="Times New Roman" w:eastAsia="宋体" w:hAnsi="Times New Roman" w:cs="Times New Roman"/>
          <w:sz w:val="24"/>
          <w:szCs w:val="24"/>
        </w:rPr>
        <w:t>只乌龙茶浓缩液样品中有</w:t>
      </w:r>
      <w:r>
        <w:rPr>
          <w:rFonts w:ascii="Times New Roman" w:eastAsia="宋体" w:hAnsi="Times New Roman" w:cs="Times New Roman"/>
          <w:sz w:val="24"/>
          <w:szCs w:val="24"/>
        </w:rPr>
        <w:t>23</w:t>
      </w:r>
      <w:r>
        <w:rPr>
          <w:rFonts w:ascii="Times New Roman" w:eastAsia="宋体" w:hAnsi="Times New Roman" w:cs="Times New Roman"/>
          <w:sz w:val="24"/>
          <w:szCs w:val="24"/>
        </w:rPr>
        <w:t>只茶多酚含量</w:t>
      </w:r>
      <w:r>
        <w:rPr>
          <w:rFonts w:ascii="Times New Roman" w:eastAsia="宋体" w:hAnsi="Times New Roman" w:cs="Times New Roman"/>
          <w:sz w:val="24"/>
          <w:szCs w:val="24"/>
        </w:rPr>
        <w:t>≥25</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g/kg</w:t>
      </w:r>
      <w:r>
        <w:rPr>
          <w:rFonts w:ascii="Times New Roman" w:eastAsia="宋体" w:hAnsi="Times New Roman" w:cs="Times New Roman"/>
          <w:sz w:val="24"/>
          <w:szCs w:val="24"/>
        </w:rPr>
        <w:t>，约占数据总量的</w:t>
      </w:r>
      <w:r>
        <w:rPr>
          <w:rFonts w:ascii="Times New Roman" w:eastAsia="宋体" w:hAnsi="Times New Roman" w:cs="Times New Roman"/>
          <w:sz w:val="24"/>
          <w:szCs w:val="24"/>
        </w:rPr>
        <w:t>71.87%</w:t>
      </w:r>
      <w:r>
        <w:rPr>
          <w:rFonts w:ascii="Times New Roman" w:eastAsia="宋体" w:hAnsi="Times New Roman" w:cs="Times New Roman"/>
          <w:sz w:val="24"/>
          <w:szCs w:val="24"/>
        </w:rPr>
        <w:t>。有</w:t>
      </w:r>
      <w:r>
        <w:rPr>
          <w:rFonts w:ascii="Times New Roman" w:eastAsia="宋体" w:hAnsi="Times New Roman" w:cs="Times New Roman" w:hint="eastAsia"/>
          <w:sz w:val="24"/>
          <w:szCs w:val="24"/>
        </w:rPr>
        <w:t>29</w:t>
      </w:r>
      <w:r>
        <w:rPr>
          <w:rFonts w:ascii="Times New Roman" w:eastAsia="宋体" w:hAnsi="Times New Roman" w:cs="Times New Roman"/>
          <w:sz w:val="24"/>
          <w:szCs w:val="24"/>
        </w:rPr>
        <w:t>只样品的咖啡碱含量</w:t>
      </w:r>
      <w:r>
        <w:rPr>
          <w:rFonts w:hAnsi="宋体" w:hint="eastAsia"/>
          <w:sz w:val="18"/>
          <w:szCs w:val="18"/>
        </w:rPr>
        <w:t>≤</w:t>
      </w:r>
      <w:r>
        <w:rPr>
          <w:rFonts w:ascii="Times New Roman" w:eastAsia="宋体" w:hAnsi="Times New Roman" w:cs="Times New Roman" w:hint="eastAsia"/>
          <w:sz w:val="24"/>
          <w:szCs w:val="24"/>
        </w:rPr>
        <w:t xml:space="preserve">12 </w:t>
      </w:r>
      <w:r>
        <w:rPr>
          <w:rFonts w:ascii="Times New Roman" w:eastAsia="宋体" w:hAnsi="Times New Roman" w:cs="Times New Roman"/>
          <w:sz w:val="24"/>
          <w:szCs w:val="24"/>
        </w:rPr>
        <w:t>g/kg</w:t>
      </w:r>
      <w:r>
        <w:rPr>
          <w:rFonts w:ascii="Times New Roman" w:eastAsia="宋体" w:hAnsi="Times New Roman" w:cs="Times New Roman"/>
          <w:sz w:val="24"/>
          <w:szCs w:val="24"/>
        </w:rPr>
        <w:t>，约占总量的</w:t>
      </w:r>
      <w:r>
        <w:rPr>
          <w:rFonts w:ascii="Times New Roman" w:eastAsia="宋体" w:hAnsi="Times New Roman" w:cs="Times New Roman" w:hint="eastAsia"/>
          <w:sz w:val="24"/>
          <w:szCs w:val="24"/>
        </w:rPr>
        <w:t>90.63</w:t>
      </w:r>
      <w:r>
        <w:rPr>
          <w:rFonts w:ascii="Times New Roman" w:eastAsia="宋体" w:hAnsi="Times New Roman" w:cs="Times New Roman"/>
          <w:sz w:val="24"/>
          <w:szCs w:val="24"/>
        </w:rPr>
        <w:t>%</w:t>
      </w:r>
      <w:r>
        <w:rPr>
          <w:rFonts w:ascii="Times New Roman" w:eastAsia="宋体" w:hAnsi="Times New Roman" w:cs="Times New Roman"/>
          <w:sz w:val="24"/>
          <w:szCs w:val="24"/>
        </w:rPr>
        <w:t>。</w:t>
      </w:r>
    </w:p>
    <w:p w14:paraId="1983149D" w14:textId="77777777" w:rsidR="00961162" w:rsidRDefault="00961162" w:rsidP="00961162">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花茶浓缩液样品的茶多酚范围</w:t>
      </w:r>
      <w:r>
        <w:rPr>
          <w:rFonts w:ascii="Times New Roman" w:eastAsia="宋体" w:hAnsi="Times New Roman" w:cs="Times New Roman"/>
          <w:sz w:val="24"/>
          <w:szCs w:val="24"/>
        </w:rPr>
        <w:t>32.8-118.5 g/kg</w:t>
      </w:r>
      <w:r>
        <w:rPr>
          <w:rFonts w:ascii="Times New Roman" w:eastAsia="宋体" w:hAnsi="Times New Roman" w:cs="Times New Roman"/>
          <w:sz w:val="24"/>
          <w:szCs w:val="24"/>
        </w:rPr>
        <w:t>，咖啡碱范围</w:t>
      </w:r>
      <w:r>
        <w:rPr>
          <w:rFonts w:ascii="Times New Roman" w:eastAsia="宋体" w:hAnsi="Times New Roman" w:cs="Times New Roman"/>
          <w:sz w:val="24"/>
          <w:szCs w:val="24"/>
        </w:rPr>
        <w:t>4.1-17.7 g/kg</w:t>
      </w:r>
      <w:r>
        <w:rPr>
          <w:rFonts w:ascii="Times New Roman" w:eastAsia="宋体" w:hAnsi="Times New Roman" w:cs="Times New Roman"/>
          <w:sz w:val="24"/>
          <w:szCs w:val="24"/>
        </w:rPr>
        <w:t>，可溶性固形物范围</w:t>
      </w:r>
      <w:r>
        <w:rPr>
          <w:rFonts w:ascii="Times New Roman" w:eastAsia="宋体" w:hAnsi="Times New Roman" w:cs="Times New Roman"/>
          <w:sz w:val="24"/>
          <w:szCs w:val="24"/>
        </w:rPr>
        <w:t>4.34%-30.1%</w:t>
      </w:r>
      <w:r>
        <w:rPr>
          <w:rFonts w:ascii="Times New Roman" w:eastAsia="宋体" w:hAnsi="Times New Roman" w:cs="Times New Roman"/>
          <w:sz w:val="24"/>
          <w:szCs w:val="24"/>
        </w:rPr>
        <w:t>。根据标准花茶</w:t>
      </w:r>
      <w:proofErr w:type="gramStart"/>
      <w:r>
        <w:rPr>
          <w:rFonts w:ascii="Times New Roman" w:eastAsia="宋体" w:hAnsi="Times New Roman" w:cs="Times New Roman"/>
          <w:sz w:val="24"/>
          <w:szCs w:val="24"/>
        </w:rPr>
        <w:t>茶</w:t>
      </w:r>
      <w:proofErr w:type="gramEnd"/>
      <w:r>
        <w:rPr>
          <w:rFonts w:ascii="Times New Roman" w:eastAsia="宋体" w:hAnsi="Times New Roman" w:cs="Times New Roman"/>
          <w:sz w:val="24"/>
          <w:szCs w:val="24"/>
        </w:rPr>
        <w:t>多酚</w:t>
      </w:r>
      <w:r>
        <w:rPr>
          <w:rFonts w:ascii="Times New Roman" w:eastAsia="宋体" w:hAnsi="Times New Roman" w:cs="Times New Roman"/>
          <w:sz w:val="24"/>
          <w:szCs w:val="24"/>
        </w:rPr>
        <w:t>≥30</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g/kg</w:t>
      </w:r>
      <w:r>
        <w:rPr>
          <w:rFonts w:ascii="Times New Roman" w:eastAsia="宋体" w:hAnsi="Times New Roman" w:cs="Times New Roman"/>
          <w:sz w:val="24"/>
          <w:szCs w:val="24"/>
        </w:rPr>
        <w:t>，咖啡碱</w:t>
      </w:r>
      <w:r>
        <w:rPr>
          <w:rFonts w:hAnsi="宋体" w:hint="eastAsia"/>
          <w:sz w:val="18"/>
          <w:szCs w:val="18"/>
        </w:rPr>
        <w:t>≤</w:t>
      </w:r>
      <w:r>
        <w:rPr>
          <w:rFonts w:ascii="Times New Roman" w:eastAsia="宋体" w:hAnsi="Times New Roman" w:cs="Times New Roman" w:hint="eastAsia"/>
          <w:sz w:val="24"/>
          <w:szCs w:val="24"/>
        </w:rPr>
        <w:t xml:space="preserve">12 </w:t>
      </w:r>
      <w:r>
        <w:rPr>
          <w:rFonts w:ascii="Times New Roman" w:eastAsia="宋体" w:hAnsi="Times New Roman" w:cs="Times New Roman"/>
          <w:sz w:val="24"/>
          <w:szCs w:val="24"/>
        </w:rPr>
        <w:t>g/kg</w:t>
      </w:r>
      <w:r>
        <w:rPr>
          <w:rFonts w:ascii="Times New Roman" w:eastAsia="宋体" w:hAnsi="Times New Roman" w:cs="Times New Roman"/>
          <w:sz w:val="24"/>
          <w:szCs w:val="24"/>
        </w:rPr>
        <w:t>，</w:t>
      </w:r>
      <w:r>
        <w:rPr>
          <w:rFonts w:ascii="Times New Roman" w:eastAsia="宋体" w:hAnsi="Times New Roman" w:cs="Times New Roman"/>
          <w:sz w:val="24"/>
          <w:szCs w:val="24"/>
        </w:rPr>
        <w:t>15</w:t>
      </w:r>
      <w:r>
        <w:rPr>
          <w:rFonts w:ascii="Times New Roman" w:eastAsia="宋体" w:hAnsi="Times New Roman" w:cs="Times New Roman"/>
          <w:sz w:val="24"/>
          <w:szCs w:val="24"/>
        </w:rPr>
        <w:t>只花茶浓缩液样品茶多酚含量均</w:t>
      </w:r>
      <w:r>
        <w:rPr>
          <w:rFonts w:ascii="Times New Roman" w:eastAsia="宋体" w:hAnsi="Times New Roman" w:cs="Times New Roman"/>
          <w:sz w:val="24"/>
          <w:szCs w:val="24"/>
        </w:rPr>
        <w:t>≥30 g/kg</w:t>
      </w:r>
      <w:r>
        <w:rPr>
          <w:rFonts w:ascii="Times New Roman" w:eastAsia="宋体" w:hAnsi="Times New Roman" w:cs="Times New Roman"/>
          <w:sz w:val="24"/>
          <w:szCs w:val="24"/>
        </w:rPr>
        <w:t>。</w:t>
      </w:r>
      <w:r>
        <w:rPr>
          <w:rFonts w:ascii="Times New Roman" w:eastAsia="宋体" w:hAnsi="Times New Roman" w:cs="Times New Roman"/>
          <w:sz w:val="24"/>
          <w:szCs w:val="24"/>
        </w:rPr>
        <w:t>15</w:t>
      </w:r>
      <w:r>
        <w:rPr>
          <w:rFonts w:ascii="Times New Roman" w:eastAsia="宋体" w:hAnsi="Times New Roman" w:cs="Times New Roman"/>
          <w:sz w:val="24"/>
          <w:szCs w:val="24"/>
        </w:rPr>
        <w:t>只样品</w:t>
      </w:r>
      <w:r>
        <w:rPr>
          <w:rFonts w:ascii="Times New Roman" w:eastAsia="宋体" w:hAnsi="Times New Roman" w:cs="Times New Roman" w:hint="eastAsia"/>
          <w:sz w:val="24"/>
          <w:szCs w:val="24"/>
        </w:rPr>
        <w:t>中</w:t>
      </w:r>
      <w:r>
        <w:rPr>
          <w:rFonts w:ascii="Times New Roman" w:eastAsia="宋体" w:hAnsi="Times New Roman" w:cs="Times New Roman"/>
          <w:sz w:val="24"/>
          <w:szCs w:val="24"/>
        </w:rPr>
        <w:t>有</w:t>
      </w:r>
      <w:r>
        <w:rPr>
          <w:rFonts w:ascii="Times New Roman" w:eastAsia="宋体" w:hAnsi="Times New Roman" w:cs="Times New Roman" w:hint="eastAsia"/>
          <w:sz w:val="24"/>
          <w:szCs w:val="24"/>
        </w:rPr>
        <w:t>14</w:t>
      </w:r>
      <w:r>
        <w:rPr>
          <w:rFonts w:ascii="Times New Roman" w:eastAsia="宋体" w:hAnsi="Times New Roman" w:cs="Times New Roman"/>
          <w:sz w:val="24"/>
          <w:szCs w:val="24"/>
        </w:rPr>
        <w:t>只样品的咖啡碱含量</w:t>
      </w:r>
      <w:r>
        <w:rPr>
          <w:rFonts w:hAnsi="宋体" w:hint="eastAsia"/>
          <w:sz w:val="18"/>
          <w:szCs w:val="18"/>
        </w:rPr>
        <w:t>≤</w:t>
      </w:r>
      <w:r>
        <w:rPr>
          <w:rFonts w:ascii="Times New Roman" w:eastAsia="宋体" w:hAnsi="Times New Roman" w:cs="Times New Roman" w:hint="eastAsia"/>
          <w:sz w:val="24"/>
          <w:szCs w:val="24"/>
        </w:rPr>
        <w:t xml:space="preserve"> 12</w:t>
      </w:r>
      <w:r>
        <w:rPr>
          <w:rFonts w:ascii="Times New Roman" w:eastAsia="宋体" w:hAnsi="Times New Roman" w:cs="Times New Roman"/>
          <w:sz w:val="24"/>
          <w:szCs w:val="24"/>
        </w:rPr>
        <w:t>g/kg</w:t>
      </w:r>
      <w:r>
        <w:rPr>
          <w:rFonts w:ascii="Times New Roman" w:eastAsia="宋体" w:hAnsi="Times New Roman" w:cs="Times New Roman"/>
          <w:sz w:val="24"/>
          <w:szCs w:val="24"/>
        </w:rPr>
        <w:t>，约占总量的</w:t>
      </w:r>
      <w:r>
        <w:rPr>
          <w:rFonts w:ascii="Times New Roman" w:eastAsia="宋体" w:hAnsi="Times New Roman" w:cs="Times New Roman" w:hint="eastAsia"/>
          <w:sz w:val="24"/>
          <w:szCs w:val="24"/>
        </w:rPr>
        <w:t>93.33</w:t>
      </w:r>
      <w:r>
        <w:rPr>
          <w:rFonts w:ascii="Times New Roman" w:eastAsia="宋体" w:hAnsi="Times New Roman" w:cs="Times New Roman"/>
          <w:sz w:val="24"/>
          <w:szCs w:val="24"/>
        </w:rPr>
        <w:t>%</w:t>
      </w:r>
      <w:r>
        <w:rPr>
          <w:rFonts w:ascii="Times New Roman" w:eastAsia="宋体" w:hAnsi="Times New Roman" w:cs="Times New Roman"/>
          <w:sz w:val="24"/>
          <w:szCs w:val="24"/>
        </w:rPr>
        <w:t>。</w:t>
      </w:r>
    </w:p>
    <w:p w14:paraId="54BA91C4" w14:textId="77777777" w:rsidR="00961162" w:rsidRDefault="00961162" w:rsidP="00961162">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其他茶</w:t>
      </w:r>
      <w:proofErr w:type="gramStart"/>
      <w:r>
        <w:rPr>
          <w:rFonts w:ascii="Times New Roman" w:eastAsia="宋体" w:hAnsi="Times New Roman" w:cs="Times New Roman"/>
          <w:sz w:val="24"/>
          <w:szCs w:val="24"/>
        </w:rPr>
        <w:t>浓缩液茶多酚</w:t>
      </w:r>
      <w:proofErr w:type="gramEnd"/>
      <w:r>
        <w:rPr>
          <w:rFonts w:ascii="Times New Roman" w:eastAsia="宋体" w:hAnsi="Times New Roman" w:cs="Times New Roman"/>
          <w:sz w:val="24"/>
          <w:szCs w:val="24"/>
        </w:rPr>
        <w:t>范围</w:t>
      </w:r>
      <w:r>
        <w:rPr>
          <w:rFonts w:ascii="Times New Roman" w:eastAsia="宋体" w:hAnsi="Times New Roman" w:cs="Times New Roman"/>
          <w:sz w:val="24"/>
          <w:szCs w:val="24"/>
        </w:rPr>
        <w:t>5.56-57.40 g/kg</w:t>
      </w:r>
      <w:r>
        <w:rPr>
          <w:rFonts w:ascii="Times New Roman" w:eastAsia="宋体" w:hAnsi="Times New Roman" w:cs="Times New Roman"/>
          <w:sz w:val="24"/>
          <w:szCs w:val="24"/>
        </w:rPr>
        <w:t>，咖啡碱范围</w:t>
      </w:r>
      <w:r>
        <w:rPr>
          <w:rFonts w:ascii="Times New Roman" w:eastAsia="宋体" w:hAnsi="Times New Roman" w:cs="Times New Roman"/>
          <w:sz w:val="24"/>
          <w:szCs w:val="24"/>
        </w:rPr>
        <w:t>1.30-10.60 g/kg</w:t>
      </w:r>
      <w:r>
        <w:rPr>
          <w:rFonts w:ascii="Times New Roman" w:eastAsia="宋体" w:hAnsi="Times New Roman" w:cs="Times New Roman"/>
          <w:sz w:val="24"/>
          <w:szCs w:val="24"/>
        </w:rPr>
        <w:t>，可溶性固形物范围</w:t>
      </w:r>
      <w:r>
        <w:rPr>
          <w:rFonts w:ascii="Times New Roman" w:eastAsia="宋体" w:hAnsi="Times New Roman" w:cs="Times New Roman"/>
          <w:sz w:val="24"/>
          <w:szCs w:val="24"/>
        </w:rPr>
        <w:t>8.40-10.30g/kg</w:t>
      </w:r>
      <w:r>
        <w:rPr>
          <w:rFonts w:ascii="Times New Roman" w:eastAsia="宋体" w:hAnsi="Times New Roman" w:cs="Times New Roman"/>
          <w:sz w:val="24"/>
          <w:szCs w:val="24"/>
        </w:rPr>
        <w:t>。根据标准其他茶</w:t>
      </w:r>
      <w:proofErr w:type="gramStart"/>
      <w:r>
        <w:rPr>
          <w:rFonts w:ascii="Times New Roman" w:eastAsia="宋体" w:hAnsi="Times New Roman" w:cs="Times New Roman"/>
          <w:sz w:val="24"/>
          <w:szCs w:val="24"/>
        </w:rPr>
        <w:t>茶</w:t>
      </w:r>
      <w:proofErr w:type="gramEnd"/>
      <w:r>
        <w:rPr>
          <w:rFonts w:ascii="Times New Roman" w:eastAsia="宋体" w:hAnsi="Times New Roman" w:cs="Times New Roman"/>
          <w:sz w:val="24"/>
          <w:szCs w:val="24"/>
        </w:rPr>
        <w:t>多酚</w:t>
      </w:r>
      <w:r>
        <w:rPr>
          <w:rFonts w:ascii="Times New Roman" w:eastAsia="宋体" w:hAnsi="Times New Roman" w:cs="Times New Roman"/>
          <w:sz w:val="24"/>
          <w:szCs w:val="24"/>
        </w:rPr>
        <w:t>≥15g/kg</w:t>
      </w:r>
      <w:r>
        <w:rPr>
          <w:rFonts w:ascii="Times New Roman" w:eastAsia="宋体" w:hAnsi="Times New Roman" w:cs="Times New Roman"/>
          <w:sz w:val="24"/>
          <w:szCs w:val="24"/>
        </w:rPr>
        <w:t>，咖啡碱</w:t>
      </w:r>
      <w:r>
        <w:rPr>
          <w:rFonts w:hAnsi="宋体" w:hint="eastAsia"/>
          <w:sz w:val="18"/>
          <w:szCs w:val="18"/>
        </w:rPr>
        <w:t xml:space="preserve">≤ </w:t>
      </w:r>
      <w:r>
        <w:rPr>
          <w:rFonts w:ascii="Times New Roman" w:eastAsia="宋体" w:hAnsi="Times New Roman" w:cs="Times New Roman" w:hint="eastAsia"/>
          <w:sz w:val="24"/>
          <w:szCs w:val="24"/>
        </w:rPr>
        <w:t xml:space="preserve">12 </w:t>
      </w:r>
      <w:r>
        <w:rPr>
          <w:rFonts w:ascii="Times New Roman" w:eastAsia="宋体" w:hAnsi="Times New Roman" w:cs="Times New Roman"/>
          <w:sz w:val="24"/>
          <w:szCs w:val="24"/>
        </w:rPr>
        <w:t>g/kg</w:t>
      </w:r>
      <w:r>
        <w:rPr>
          <w:rFonts w:ascii="Times New Roman" w:eastAsia="宋体" w:hAnsi="Times New Roman" w:cs="Times New Roman"/>
          <w:sz w:val="24"/>
          <w:szCs w:val="24"/>
        </w:rPr>
        <w:t>，</w:t>
      </w:r>
      <w:r>
        <w:rPr>
          <w:rFonts w:ascii="Times New Roman" w:eastAsia="宋体" w:hAnsi="Times New Roman" w:cs="Times New Roman"/>
          <w:sz w:val="24"/>
          <w:szCs w:val="24"/>
        </w:rPr>
        <w:t>9</w:t>
      </w:r>
      <w:r>
        <w:rPr>
          <w:rFonts w:ascii="Times New Roman" w:eastAsia="宋体" w:hAnsi="Times New Roman" w:cs="Times New Roman"/>
          <w:sz w:val="24"/>
          <w:szCs w:val="24"/>
        </w:rPr>
        <w:t>只其他茶浓缩液样品茶多酚测试数据中，有</w:t>
      </w:r>
      <w:r>
        <w:rPr>
          <w:rFonts w:ascii="Times New Roman" w:eastAsia="宋体" w:hAnsi="Times New Roman" w:cs="Times New Roman"/>
          <w:sz w:val="24"/>
          <w:szCs w:val="24"/>
        </w:rPr>
        <w:t>3</w:t>
      </w:r>
      <w:r>
        <w:rPr>
          <w:rFonts w:ascii="Times New Roman" w:eastAsia="宋体" w:hAnsi="Times New Roman" w:cs="Times New Roman"/>
          <w:sz w:val="24"/>
          <w:szCs w:val="24"/>
        </w:rPr>
        <w:t>只样品茶多酚含量</w:t>
      </w:r>
      <w:r>
        <w:rPr>
          <w:rFonts w:ascii="Times New Roman" w:eastAsia="宋体" w:hAnsi="Times New Roman" w:cs="Times New Roman"/>
          <w:sz w:val="24"/>
          <w:szCs w:val="24"/>
        </w:rPr>
        <w:t>≥15g/kg</w:t>
      </w:r>
      <w:r>
        <w:rPr>
          <w:rFonts w:ascii="Times New Roman" w:eastAsia="宋体" w:hAnsi="Times New Roman" w:cs="Times New Roman"/>
          <w:sz w:val="24"/>
          <w:szCs w:val="24"/>
        </w:rPr>
        <w:t>，约占数据总量的</w:t>
      </w:r>
      <w:r>
        <w:rPr>
          <w:rFonts w:ascii="Times New Roman" w:eastAsia="宋体" w:hAnsi="Times New Roman" w:cs="Times New Roman"/>
          <w:sz w:val="24"/>
          <w:szCs w:val="24"/>
        </w:rPr>
        <w:t>33.33%</w:t>
      </w:r>
      <w:r>
        <w:rPr>
          <w:rFonts w:ascii="Times New Roman" w:eastAsia="宋体" w:hAnsi="Times New Roman" w:cs="Times New Roman"/>
          <w:sz w:val="24"/>
          <w:szCs w:val="24"/>
        </w:rPr>
        <w:t>。</w:t>
      </w:r>
      <w:r>
        <w:rPr>
          <w:rFonts w:ascii="Times New Roman" w:eastAsia="宋体" w:hAnsi="Times New Roman" w:cs="Times New Roman"/>
          <w:sz w:val="24"/>
          <w:szCs w:val="24"/>
        </w:rPr>
        <w:t>9</w:t>
      </w:r>
      <w:r>
        <w:rPr>
          <w:rFonts w:ascii="Times New Roman" w:eastAsia="宋体" w:hAnsi="Times New Roman" w:cs="Times New Roman"/>
          <w:sz w:val="24"/>
          <w:szCs w:val="24"/>
        </w:rPr>
        <w:t>只其他茶浓缩液样品咖啡碱测试数据中，</w:t>
      </w:r>
      <w:r>
        <w:rPr>
          <w:rFonts w:ascii="Times New Roman" w:eastAsia="宋体" w:hAnsi="Times New Roman" w:cs="Times New Roman" w:hint="eastAsia"/>
          <w:sz w:val="24"/>
          <w:szCs w:val="24"/>
        </w:rPr>
        <w:t>9</w:t>
      </w:r>
      <w:r>
        <w:rPr>
          <w:rFonts w:ascii="Times New Roman" w:eastAsia="宋体" w:hAnsi="Times New Roman" w:cs="Times New Roman" w:hint="eastAsia"/>
          <w:sz w:val="24"/>
          <w:szCs w:val="24"/>
        </w:rPr>
        <w:t>只</w:t>
      </w:r>
      <w:r>
        <w:rPr>
          <w:rFonts w:ascii="Times New Roman" w:eastAsia="宋体" w:hAnsi="Times New Roman" w:cs="Times New Roman"/>
          <w:sz w:val="24"/>
          <w:szCs w:val="24"/>
        </w:rPr>
        <w:t>样品的咖啡碱含量</w:t>
      </w:r>
      <w:r>
        <w:rPr>
          <w:rFonts w:ascii="Times New Roman" w:eastAsia="宋体" w:hAnsi="Times New Roman" w:cs="Times New Roman" w:hint="eastAsia"/>
          <w:sz w:val="24"/>
          <w:szCs w:val="24"/>
        </w:rPr>
        <w:t>均</w:t>
      </w:r>
      <w:r>
        <w:rPr>
          <w:rFonts w:hAnsi="宋体" w:hint="eastAsia"/>
          <w:sz w:val="18"/>
          <w:szCs w:val="18"/>
        </w:rPr>
        <w:t>≤</w:t>
      </w:r>
      <w:r>
        <w:rPr>
          <w:rFonts w:ascii="Times New Roman" w:eastAsia="宋体" w:hAnsi="Times New Roman" w:cs="Times New Roman" w:hint="eastAsia"/>
          <w:sz w:val="24"/>
          <w:szCs w:val="24"/>
        </w:rPr>
        <w:t xml:space="preserve">12 </w:t>
      </w:r>
      <w:r>
        <w:rPr>
          <w:rFonts w:ascii="Times New Roman" w:eastAsia="宋体" w:hAnsi="Times New Roman" w:cs="Times New Roman"/>
          <w:sz w:val="24"/>
          <w:szCs w:val="24"/>
        </w:rPr>
        <w:t>g/kg</w:t>
      </w:r>
      <w:r>
        <w:rPr>
          <w:rFonts w:ascii="Times New Roman" w:eastAsia="宋体" w:hAnsi="Times New Roman" w:cs="Times New Roman" w:hint="eastAsia"/>
          <w:sz w:val="24"/>
          <w:szCs w:val="24"/>
        </w:rPr>
        <w:t>。</w:t>
      </w:r>
    </w:p>
    <w:p w14:paraId="1476F807" w14:textId="77777777" w:rsidR="00961162" w:rsidRDefault="00961162" w:rsidP="00961162">
      <w:pPr>
        <w:pStyle w:val="a3"/>
        <w:keepNext/>
        <w:jc w:val="center"/>
        <w:rPr>
          <w:rFonts w:ascii="Times New Roman" w:eastAsia="宋体" w:hAnsi="Times New Roman" w:cs="Times New Roman"/>
        </w:rPr>
      </w:pPr>
      <w:r>
        <w:rPr>
          <w:rFonts w:ascii="Times New Roman" w:eastAsia="宋体" w:hAnsi="Times New Roman" w:cs="Times New Roman"/>
        </w:rPr>
        <w:t>表</w:t>
      </w:r>
      <w:r>
        <w:rPr>
          <w:rFonts w:ascii="Times New Roman" w:eastAsia="宋体" w:hAnsi="Times New Roman" w:cs="Times New Roman"/>
        </w:rPr>
        <w:t xml:space="preserve"> </w:t>
      </w:r>
      <w:r>
        <w:rPr>
          <w:rFonts w:ascii="Times New Roman" w:eastAsia="宋体" w:hAnsi="Times New Roman" w:cs="Times New Roman"/>
        </w:rPr>
        <w:fldChar w:fldCharType="begin"/>
      </w:r>
      <w:r>
        <w:rPr>
          <w:rFonts w:ascii="Times New Roman" w:eastAsia="宋体" w:hAnsi="Times New Roman" w:cs="Times New Roman"/>
        </w:rPr>
        <w:instrText xml:space="preserve"> SEQ </w:instrText>
      </w:r>
      <w:r>
        <w:rPr>
          <w:rFonts w:ascii="Times New Roman" w:eastAsia="宋体" w:hAnsi="Times New Roman" w:cs="Times New Roman"/>
        </w:rPr>
        <w:instrText>表</w:instrText>
      </w:r>
      <w:r>
        <w:rPr>
          <w:rFonts w:ascii="Times New Roman" w:eastAsia="宋体" w:hAnsi="Times New Roman" w:cs="Times New Roman"/>
        </w:rPr>
        <w:instrText xml:space="preserve"> \* ARABIC </w:instrText>
      </w:r>
      <w:r>
        <w:rPr>
          <w:rFonts w:ascii="Times New Roman" w:eastAsia="宋体" w:hAnsi="Times New Roman" w:cs="Times New Roman"/>
        </w:rPr>
        <w:fldChar w:fldCharType="separate"/>
      </w:r>
      <w:r>
        <w:rPr>
          <w:rFonts w:ascii="Times New Roman" w:eastAsia="宋体" w:hAnsi="Times New Roman" w:cs="Times New Roman"/>
        </w:rPr>
        <w:t>3</w:t>
      </w:r>
      <w:r>
        <w:rPr>
          <w:rFonts w:ascii="Times New Roman" w:eastAsia="宋体" w:hAnsi="Times New Roman" w:cs="Times New Roman"/>
        </w:rPr>
        <w:fldChar w:fldCharType="end"/>
      </w:r>
      <w:r>
        <w:rPr>
          <w:rFonts w:ascii="Times New Roman" w:eastAsia="宋体" w:hAnsi="Times New Roman" w:cs="Times New Roman"/>
        </w:rPr>
        <w:t xml:space="preserve"> </w:t>
      </w:r>
      <w:r>
        <w:rPr>
          <w:rFonts w:ascii="Times New Roman" w:eastAsia="宋体" w:hAnsi="Times New Roman" w:cs="Times New Roman"/>
        </w:rPr>
        <w:t>浓缩液样本理化数据统计</w:t>
      </w:r>
    </w:p>
    <w:tbl>
      <w:tblPr>
        <w:tblW w:w="835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8"/>
        <w:gridCol w:w="449"/>
        <w:gridCol w:w="1560"/>
        <w:gridCol w:w="118"/>
        <w:gridCol w:w="1016"/>
        <w:gridCol w:w="1134"/>
        <w:gridCol w:w="1417"/>
        <w:gridCol w:w="1134"/>
        <w:gridCol w:w="1418"/>
      </w:tblGrid>
      <w:tr w:rsidR="00961162" w14:paraId="56D4827A" w14:textId="77777777" w:rsidTr="00024413">
        <w:trPr>
          <w:gridBefore w:val="1"/>
          <w:wBefore w:w="108" w:type="dxa"/>
        </w:trPr>
        <w:tc>
          <w:tcPr>
            <w:tcW w:w="2127" w:type="dxa"/>
            <w:gridSpan w:val="3"/>
            <w:tcBorders>
              <w:top w:val="single" w:sz="8" w:space="0" w:color="auto"/>
              <w:left w:val="single" w:sz="8" w:space="0" w:color="auto"/>
              <w:bottom w:val="single" w:sz="4" w:space="0" w:color="auto"/>
              <w:right w:val="single" w:sz="4" w:space="0" w:color="auto"/>
            </w:tcBorders>
            <w:shd w:val="clear" w:color="auto" w:fill="auto"/>
            <w:vAlign w:val="center"/>
          </w:tcPr>
          <w:p w14:paraId="3315E6A1"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项</w:t>
            </w:r>
            <w:r>
              <w:rPr>
                <w:rFonts w:ascii="Times New Roman" w:eastAsia="宋体" w:hAnsi="Times New Roman" w:cs="Times New Roman"/>
                <w:szCs w:val="21"/>
              </w:rPr>
              <w:t xml:space="preserve">    </w:t>
            </w:r>
            <w:r>
              <w:rPr>
                <w:rFonts w:ascii="Times New Roman" w:eastAsia="宋体" w:hAnsi="Times New Roman" w:cs="Times New Roman"/>
                <w:szCs w:val="21"/>
              </w:rPr>
              <w:t>目</w:t>
            </w:r>
          </w:p>
        </w:tc>
        <w:tc>
          <w:tcPr>
            <w:tcW w:w="6119" w:type="dxa"/>
            <w:gridSpan w:val="5"/>
            <w:tcBorders>
              <w:top w:val="single" w:sz="8" w:space="0" w:color="auto"/>
              <w:left w:val="single" w:sz="4" w:space="0" w:color="auto"/>
              <w:bottom w:val="single" w:sz="8" w:space="0" w:color="auto"/>
              <w:right w:val="single" w:sz="8" w:space="0" w:color="auto"/>
            </w:tcBorders>
            <w:shd w:val="clear" w:color="auto" w:fill="auto"/>
            <w:vAlign w:val="center"/>
          </w:tcPr>
          <w:p w14:paraId="6A3D9044"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指</w:t>
            </w:r>
            <w:r>
              <w:rPr>
                <w:rFonts w:ascii="Times New Roman" w:eastAsia="宋体" w:hAnsi="Times New Roman" w:cs="Times New Roman"/>
                <w:szCs w:val="21"/>
              </w:rPr>
              <w:t xml:space="preserve">    </w:t>
            </w:r>
            <w:r>
              <w:rPr>
                <w:rFonts w:ascii="Times New Roman" w:eastAsia="宋体" w:hAnsi="Times New Roman" w:cs="Times New Roman"/>
                <w:szCs w:val="21"/>
              </w:rPr>
              <w:t>标</w:t>
            </w:r>
          </w:p>
        </w:tc>
      </w:tr>
      <w:tr w:rsidR="00961162" w14:paraId="516F87D2" w14:textId="77777777" w:rsidTr="00CE46CA">
        <w:tblPrEx>
          <w:jc w:val="center"/>
        </w:tblPrEx>
        <w:trPr>
          <w:jc w:val="center"/>
        </w:trPr>
        <w:tc>
          <w:tcPr>
            <w:tcW w:w="2117" w:type="dxa"/>
            <w:gridSpan w:val="3"/>
            <w:shd w:val="clear" w:color="auto" w:fill="auto"/>
            <w:vAlign w:val="center"/>
          </w:tcPr>
          <w:p w14:paraId="319E733D" w14:textId="77777777" w:rsidR="00961162" w:rsidRDefault="00961162" w:rsidP="00CE46CA">
            <w:pPr>
              <w:jc w:val="center"/>
              <w:rPr>
                <w:rFonts w:ascii="Times New Roman" w:eastAsia="宋体" w:hAnsi="Times New Roman" w:cs="Times New Roman"/>
                <w:szCs w:val="21"/>
              </w:rPr>
            </w:pPr>
          </w:p>
        </w:tc>
        <w:tc>
          <w:tcPr>
            <w:tcW w:w="1134" w:type="dxa"/>
            <w:gridSpan w:val="2"/>
            <w:tcBorders>
              <w:top w:val="single" w:sz="8" w:space="0" w:color="auto"/>
            </w:tcBorders>
            <w:shd w:val="clear" w:color="auto" w:fill="auto"/>
            <w:vAlign w:val="center"/>
          </w:tcPr>
          <w:p w14:paraId="26B7BABC"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绿茶浓缩液</w:t>
            </w:r>
          </w:p>
        </w:tc>
        <w:tc>
          <w:tcPr>
            <w:tcW w:w="1134" w:type="dxa"/>
            <w:tcBorders>
              <w:top w:val="single" w:sz="8" w:space="0" w:color="auto"/>
            </w:tcBorders>
            <w:shd w:val="clear" w:color="auto" w:fill="auto"/>
            <w:vAlign w:val="center"/>
          </w:tcPr>
          <w:p w14:paraId="71839463"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红茶浓缩液</w:t>
            </w:r>
          </w:p>
        </w:tc>
        <w:tc>
          <w:tcPr>
            <w:tcW w:w="1417" w:type="dxa"/>
            <w:tcBorders>
              <w:top w:val="single" w:sz="8" w:space="0" w:color="auto"/>
            </w:tcBorders>
            <w:shd w:val="clear" w:color="auto" w:fill="auto"/>
            <w:vAlign w:val="center"/>
          </w:tcPr>
          <w:p w14:paraId="5FE08EDA"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乌龙茶浓缩液</w:t>
            </w:r>
          </w:p>
        </w:tc>
        <w:tc>
          <w:tcPr>
            <w:tcW w:w="1134" w:type="dxa"/>
            <w:tcBorders>
              <w:top w:val="single" w:sz="8" w:space="0" w:color="auto"/>
            </w:tcBorders>
            <w:shd w:val="clear" w:color="auto" w:fill="auto"/>
            <w:vAlign w:val="center"/>
          </w:tcPr>
          <w:p w14:paraId="44D528D2"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花茶浓缩液</w:t>
            </w:r>
          </w:p>
        </w:tc>
        <w:tc>
          <w:tcPr>
            <w:tcW w:w="1418" w:type="dxa"/>
            <w:tcBorders>
              <w:top w:val="single" w:sz="8" w:space="0" w:color="auto"/>
            </w:tcBorders>
            <w:shd w:val="clear" w:color="auto" w:fill="auto"/>
            <w:vAlign w:val="center"/>
          </w:tcPr>
          <w:p w14:paraId="408BE225"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其他茶浓缩液</w:t>
            </w:r>
          </w:p>
        </w:tc>
      </w:tr>
      <w:tr w:rsidR="00961162" w14:paraId="09F4E5A9" w14:textId="77777777" w:rsidTr="00CE46CA">
        <w:tblPrEx>
          <w:jc w:val="center"/>
        </w:tblPrEx>
        <w:trPr>
          <w:jc w:val="center"/>
        </w:trPr>
        <w:tc>
          <w:tcPr>
            <w:tcW w:w="557" w:type="dxa"/>
            <w:gridSpan w:val="2"/>
            <w:vMerge w:val="restart"/>
            <w:shd w:val="clear" w:color="auto" w:fill="auto"/>
            <w:vAlign w:val="center"/>
          </w:tcPr>
          <w:p w14:paraId="3EBA7016" w14:textId="77777777" w:rsidR="00961162" w:rsidRDefault="00961162" w:rsidP="00CE46CA">
            <w:pPr>
              <w:rPr>
                <w:rFonts w:ascii="Times New Roman" w:eastAsia="宋体" w:hAnsi="Times New Roman" w:cs="Times New Roman"/>
                <w:szCs w:val="21"/>
              </w:rPr>
            </w:pPr>
            <w:r>
              <w:rPr>
                <w:rFonts w:ascii="Times New Roman" w:eastAsia="宋体" w:hAnsi="Times New Roman" w:cs="Times New Roman"/>
                <w:szCs w:val="21"/>
              </w:rPr>
              <w:t>茶多酚</w:t>
            </w:r>
          </w:p>
        </w:tc>
        <w:tc>
          <w:tcPr>
            <w:tcW w:w="1560" w:type="dxa"/>
            <w:tcBorders>
              <w:bottom w:val="single" w:sz="4" w:space="0" w:color="auto"/>
            </w:tcBorders>
          </w:tcPr>
          <w:p w14:paraId="116ACBF2"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样本数</w:t>
            </w:r>
          </w:p>
        </w:tc>
        <w:tc>
          <w:tcPr>
            <w:tcW w:w="1134" w:type="dxa"/>
            <w:gridSpan w:val="2"/>
            <w:tcBorders>
              <w:bottom w:val="single" w:sz="4" w:space="0" w:color="auto"/>
            </w:tcBorders>
            <w:shd w:val="clear" w:color="auto" w:fill="auto"/>
            <w:vAlign w:val="center"/>
          </w:tcPr>
          <w:p w14:paraId="491EAF1F"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84</w:t>
            </w:r>
          </w:p>
        </w:tc>
        <w:tc>
          <w:tcPr>
            <w:tcW w:w="1134" w:type="dxa"/>
            <w:tcBorders>
              <w:bottom w:val="single" w:sz="4" w:space="0" w:color="auto"/>
            </w:tcBorders>
            <w:shd w:val="clear" w:color="auto" w:fill="auto"/>
            <w:vAlign w:val="center"/>
          </w:tcPr>
          <w:p w14:paraId="3931188C"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418</w:t>
            </w:r>
          </w:p>
        </w:tc>
        <w:tc>
          <w:tcPr>
            <w:tcW w:w="1417" w:type="dxa"/>
            <w:tcBorders>
              <w:bottom w:val="single" w:sz="4" w:space="0" w:color="auto"/>
            </w:tcBorders>
            <w:shd w:val="clear" w:color="auto" w:fill="auto"/>
            <w:vAlign w:val="center"/>
          </w:tcPr>
          <w:p w14:paraId="2B8775FF"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32</w:t>
            </w:r>
          </w:p>
        </w:tc>
        <w:tc>
          <w:tcPr>
            <w:tcW w:w="1134" w:type="dxa"/>
            <w:tcBorders>
              <w:bottom w:val="single" w:sz="4" w:space="0" w:color="auto"/>
            </w:tcBorders>
            <w:shd w:val="clear" w:color="auto" w:fill="auto"/>
            <w:vAlign w:val="center"/>
          </w:tcPr>
          <w:p w14:paraId="06C687E4"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15</w:t>
            </w:r>
          </w:p>
        </w:tc>
        <w:tc>
          <w:tcPr>
            <w:tcW w:w="1418" w:type="dxa"/>
            <w:tcBorders>
              <w:bottom w:val="single" w:sz="4" w:space="0" w:color="auto"/>
            </w:tcBorders>
            <w:shd w:val="clear" w:color="auto" w:fill="auto"/>
            <w:vAlign w:val="center"/>
          </w:tcPr>
          <w:p w14:paraId="0957D78D"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9</w:t>
            </w:r>
          </w:p>
        </w:tc>
      </w:tr>
      <w:tr w:rsidR="00961162" w14:paraId="1CF222F6" w14:textId="77777777" w:rsidTr="00CE46CA">
        <w:tblPrEx>
          <w:jc w:val="center"/>
        </w:tblPrEx>
        <w:trPr>
          <w:jc w:val="center"/>
        </w:trPr>
        <w:tc>
          <w:tcPr>
            <w:tcW w:w="557" w:type="dxa"/>
            <w:gridSpan w:val="2"/>
            <w:vMerge/>
            <w:shd w:val="clear" w:color="auto" w:fill="auto"/>
            <w:vAlign w:val="center"/>
          </w:tcPr>
          <w:p w14:paraId="131B4908" w14:textId="77777777" w:rsidR="00961162" w:rsidRDefault="00961162" w:rsidP="00CE46CA">
            <w:pPr>
              <w:rPr>
                <w:rFonts w:ascii="Times New Roman" w:eastAsia="宋体" w:hAnsi="Times New Roman" w:cs="Times New Roman"/>
                <w:szCs w:val="21"/>
              </w:rPr>
            </w:pPr>
          </w:p>
        </w:tc>
        <w:tc>
          <w:tcPr>
            <w:tcW w:w="1560" w:type="dxa"/>
            <w:tcBorders>
              <w:bottom w:val="single" w:sz="4" w:space="0" w:color="auto"/>
            </w:tcBorders>
          </w:tcPr>
          <w:p w14:paraId="18CD7A12"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最大值</w:t>
            </w:r>
            <w:r>
              <w:rPr>
                <w:rFonts w:ascii="Times New Roman" w:eastAsia="宋体" w:hAnsi="Times New Roman" w:cs="Times New Roman"/>
                <w:szCs w:val="21"/>
              </w:rPr>
              <w:t>(g/Kg)</w:t>
            </w:r>
          </w:p>
        </w:tc>
        <w:tc>
          <w:tcPr>
            <w:tcW w:w="1134" w:type="dxa"/>
            <w:gridSpan w:val="2"/>
            <w:tcBorders>
              <w:bottom w:val="single" w:sz="4" w:space="0" w:color="auto"/>
            </w:tcBorders>
            <w:shd w:val="clear" w:color="auto" w:fill="auto"/>
            <w:vAlign w:val="center"/>
          </w:tcPr>
          <w:p w14:paraId="1DD0C6EE"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160</w:t>
            </w:r>
          </w:p>
        </w:tc>
        <w:tc>
          <w:tcPr>
            <w:tcW w:w="1134" w:type="dxa"/>
            <w:tcBorders>
              <w:bottom w:val="single" w:sz="4" w:space="0" w:color="auto"/>
            </w:tcBorders>
            <w:shd w:val="clear" w:color="auto" w:fill="auto"/>
            <w:vAlign w:val="center"/>
          </w:tcPr>
          <w:p w14:paraId="6D6C4963"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87.6</w:t>
            </w:r>
          </w:p>
        </w:tc>
        <w:tc>
          <w:tcPr>
            <w:tcW w:w="1417" w:type="dxa"/>
            <w:tcBorders>
              <w:bottom w:val="single" w:sz="4" w:space="0" w:color="auto"/>
            </w:tcBorders>
            <w:shd w:val="clear" w:color="auto" w:fill="auto"/>
            <w:vAlign w:val="center"/>
          </w:tcPr>
          <w:p w14:paraId="6E484C41"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112.5</w:t>
            </w:r>
          </w:p>
        </w:tc>
        <w:tc>
          <w:tcPr>
            <w:tcW w:w="1134" w:type="dxa"/>
            <w:tcBorders>
              <w:bottom w:val="single" w:sz="4" w:space="0" w:color="auto"/>
            </w:tcBorders>
            <w:shd w:val="clear" w:color="auto" w:fill="auto"/>
            <w:vAlign w:val="center"/>
          </w:tcPr>
          <w:p w14:paraId="66A24C07"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118.5</w:t>
            </w:r>
          </w:p>
        </w:tc>
        <w:tc>
          <w:tcPr>
            <w:tcW w:w="1418" w:type="dxa"/>
            <w:tcBorders>
              <w:bottom w:val="single" w:sz="4" w:space="0" w:color="auto"/>
            </w:tcBorders>
            <w:shd w:val="clear" w:color="auto" w:fill="auto"/>
            <w:vAlign w:val="center"/>
          </w:tcPr>
          <w:p w14:paraId="7B4B9077"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57.4</w:t>
            </w:r>
          </w:p>
        </w:tc>
      </w:tr>
      <w:tr w:rsidR="00961162" w14:paraId="58A6B1C0" w14:textId="77777777" w:rsidTr="00CE46CA">
        <w:tblPrEx>
          <w:jc w:val="center"/>
        </w:tblPrEx>
        <w:trPr>
          <w:jc w:val="center"/>
        </w:trPr>
        <w:tc>
          <w:tcPr>
            <w:tcW w:w="557" w:type="dxa"/>
            <w:gridSpan w:val="2"/>
            <w:vMerge/>
            <w:shd w:val="clear" w:color="auto" w:fill="auto"/>
            <w:vAlign w:val="center"/>
          </w:tcPr>
          <w:p w14:paraId="1034096B" w14:textId="77777777" w:rsidR="00961162" w:rsidRDefault="00961162" w:rsidP="00CE46CA">
            <w:pPr>
              <w:rPr>
                <w:rFonts w:ascii="Times New Roman" w:eastAsia="宋体" w:hAnsi="Times New Roman" w:cs="Times New Roman"/>
                <w:szCs w:val="21"/>
              </w:rPr>
            </w:pPr>
          </w:p>
        </w:tc>
        <w:tc>
          <w:tcPr>
            <w:tcW w:w="1560" w:type="dxa"/>
            <w:tcBorders>
              <w:bottom w:val="single" w:sz="4" w:space="0" w:color="auto"/>
            </w:tcBorders>
          </w:tcPr>
          <w:p w14:paraId="3759FD60"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最小值</w:t>
            </w:r>
            <w:r>
              <w:rPr>
                <w:rFonts w:ascii="Times New Roman" w:eastAsia="宋体" w:hAnsi="Times New Roman" w:cs="Times New Roman"/>
                <w:szCs w:val="21"/>
              </w:rPr>
              <w:t>(g/Kg)</w:t>
            </w:r>
          </w:p>
        </w:tc>
        <w:tc>
          <w:tcPr>
            <w:tcW w:w="1134" w:type="dxa"/>
            <w:gridSpan w:val="2"/>
            <w:tcBorders>
              <w:bottom w:val="single" w:sz="4" w:space="0" w:color="auto"/>
            </w:tcBorders>
            <w:shd w:val="clear" w:color="auto" w:fill="auto"/>
            <w:vAlign w:val="center"/>
          </w:tcPr>
          <w:p w14:paraId="125A2BDC"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11.73</w:t>
            </w:r>
          </w:p>
        </w:tc>
        <w:tc>
          <w:tcPr>
            <w:tcW w:w="1134" w:type="dxa"/>
            <w:tcBorders>
              <w:bottom w:val="single" w:sz="4" w:space="0" w:color="auto"/>
            </w:tcBorders>
            <w:shd w:val="clear" w:color="auto" w:fill="auto"/>
            <w:vAlign w:val="center"/>
          </w:tcPr>
          <w:p w14:paraId="2851648D"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13.2</w:t>
            </w:r>
          </w:p>
        </w:tc>
        <w:tc>
          <w:tcPr>
            <w:tcW w:w="1417" w:type="dxa"/>
            <w:tcBorders>
              <w:bottom w:val="single" w:sz="4" w:space="0" w:color="auto"/>
            </w:tcBorders>
            <w:shd w:val="clear" w:color="auto" w:fill="auto"/>
            <w:vAlign w:val="center"/>
          </w:tcPr>
          <w:p w14:paraId="558B2F97"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11.4</w:t>
            </w:r>
          </w:p>
        </w:tc>
        <w:tc>
          <w:tcPr>
            <w:tcW w:w="1134" w:type="dxa"/>
            <w:tcBorders>
              <w:bottom w:val="single" w:sz="4" w:space="0" w:color="auto"/>
            </w:tcBorders>
            <w:shd w:val="clear" w:color="auto" w:fill="auto"/>
            <w:vAlign w:val="center"/>
          </w:tcPr>
          <w:p w14:paraId="57ADA0CD"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32.8</w:t>
            </w:r>
          </w:p>
        </w:tc>
        <w:tc>
          <w:tcPr>
            <w:tcW w:w="1418" w:type="dxa"/>
            <w:tcBorders>
              <w:bottom w:val="single" w:sz="4" w:space="0" w:color="auto"/>
            </w:tcBorders>
            <w:shd w:val="clear" w:color="auto" w:fill="auto"/>
            <w:vAlign w:val="center"/>
          </w:tcPr>
          <w:p w14:paraId="3AFEB65C"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5.56</w:t>
            </w:r>
          </w:p>
        </w:tc>
      </w:tr>
      <w:tr w:rsidR="00961162" w14:paraId="7C280768" w14:textId="77777777" w:rsidTr="00CE46CA">
        <w:tblPrEx>
          <w:jc w:val="center"/>
        </w:tblPrEx>
        <w:trPr>
          <w:jc w:val="center"/>
        </w:trPr>
        <w:tc>
          <w:tcPr>
            <w:tcW w:w="557" w:type="dxa"/>
            <w:gridSpan w:val="2"/>
            <w:vMerge/>
            <w:shd w:val="clear" w:color="auto" w:fill="auto"/>
            <w:vAlign w:val="center"/>
          </w:tcPr>
          <w:p w14:paraId="0DFDF3C9" w14:textId="77777777" w:rsidR="00961162" w:rsidRDefault="00961162" w:rsidP="00CE46CA">
            <w:pPr>
              <w:rPr>
                <w:rFonts w:ascii="Times New Roman" w:eastAsia="宋体" w:hAnsi="Times New Roman" w:cs="Times New Roman"/>
                <w:szCs w:val="21"/>
              </w:rPr>
            </w:pPr>
          </w:p>
        </w:tc>
        <w:tc>
          <w:tcPr>
            <w:tcW w:w="1560" w:type="dxa"/>
            <w:tcBorders>
              <w:bottom w:val="single" w:sz="4" w:space="0" w:color="auto"/>
            </w:tcBorders>
          </w:tcPr>
          <w:p w14:paraId="627E221C" w14:textId="77777777" w:rsidR="00961162" w:rsidRDefault="00961162" w:rsidP="00CE46CA">
            <w:pPr>
              <w:jc w:val="center"/>
              <w:rPr>
                <w:rFonts w:ascii="Times New Roman" w:eastAsia="宋体" w:hAnsi="Times New Roman" w:cs="Times New Roman"/>
                <w:b/>
                <w:bCs/>
                <w:szCs w:val="21"/>
              </w:rPr>
            </w:pPr>
            <w:r>
              <w:rPr>
                <w:rFonts w:ascii="Times New Roman" w:eastAsia="宋体" w:hAnsi="Times New Roman" w:cs="Times New Roman"/>
                <w:szCs w:val="21"/>
              </w:rPr>
              <w:t>平均值</w:t>
            </w:r>
            <w:r>
              <w:rPr>
                <w:rFonts w:ascii="Times New Roman" w:eastAsia="宋体" w:hAnsi="Times New Roman" w:cs="Times New Roman"/>
                <w:szCs w:val="21"/>
              </w:rPr>
              <w:t>(g/Kg)</w:t>
            </w:r>
          </w:p>
        </w:tc>
        <w:tc>
          <w:tcPr>
            <w:tcW w:w="1134" w:type="dxa"/>
            <w:gridSpan w:val="2"/>
            <w:tcBorders>
              <w:bottom w:val="single" w:sz="4" w:space="0" w:color="auto"/>
            </w:tcBorders>
            <w:shd w:val="clear" w:color="auto" w:fill="auto"/>
            <w:vAlign w:val="center"/>
          </w:tcPr>
          <w:p w14:paraId="1BEF7FF0"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69.05</w:t>
            </w:r>
          </w:p>
        </w:tc>
        <w:tc>
          <w:tcPr>
            <w:tcW w:w="1134" w:type="dxa"/>
            <w:tcBorders>
              <w:bottom w:val="single" w:sz="4" w:space="0" w:color="auto"/>
            </w:tcBorders>
            <w:shd w:val="clear" w:color="auto" w:fill="auto"/>
            <w:vAlign w:val="center"/>
          </w:tcPr>
          <w:p w14:paraId="4E0BE604"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64.52</w:t>
            </w:r>
          </w:p>
        </w:tc>
        <w:tc>
          <w:tcPr>
            <w:tcW w:w="1417" w:type="dxa"/>
            <w:tcBorders>
              <w:bottom w:val="single" w:sz="4" w:space="0" w:color="auto"/>
            </w:tcBorders>
            <w:shd w:val="clear" w:color="auto" w:fill="auto"/>
            <w:vAlign w:val="center"/>
          </w:tcPr>
          <w:p w14:paraId="3983FA66"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43.9</w:t>
            </w:r>
          </w:p>
        </w:tc>
        <w:tc>
          <w:tcPr>
            <w:tcW w:w="1134" w:type="dxa"/>
            <w:tcBorders>
              <w:bottom w:val="single" w:sz="4" w:space="0" w:color="auto"/>
            </w:tcBorders>
            <w:shd w:val="clear" w:color="auto" w:fill="auto"/>
            <w:vAlign w:val="center"/>
          </w:tcPr>
          <w:p w14:paraId="1729F7D2"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53.7</w:t>
            </w:r>
          </w:p>
        </w:tc>
        <w:tc>
          <w:tcPr>
            <w:tcW w:w="1418" w:type="dxa"/>
            <w:tcBorders>
              <w:bottom w:val="single" w:sz="4" w:space="0" w:color="auto"/>
            </w:tcBorders>
            <w:shd w:val="clear" w:color="auto" w:fill="auto"/>
            <w:vAlign w:val="center"/>
          </w:tcPr>
          <w:p w14:paraId="4014E1D2"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25.44</w:t>
            </w:r>
          </w:p>
        </w:tc>
      </w:tr>
      <w:tr w:rsidR="00961162" w14:paraId="28FBEDAD" w14:textId="77777777" w:rsidTr="00CE46CA">
        <w:tblPrEx>
          <w:jc w:val="center"/>
        </w:tblPrEx>
        <w:trPr>
          <w:jc w:val="center"/>
        </w:trPr>
        <w:tc>
          <w:tcPr>
            <w:tcW w:w="557" w:type="dxa"/>
            <w:gridSpan w:val="2"/>
            <w:vMerge w:val="restart"/>
            <w:tcBorders>
              <w:top w:val="single" w:sz="4" w:space="0" w:color="auto"/>
            </w:tcBorders>
            <w:shd w:val="clear" w:color="auto" w:fill="auto"/>
            <w:vAlign w:val="center"/>
          </w:tcPr>
          <w:p w14:paraId="26B123FC" w14:textId="77777777" w:rsidR="00961162" w:rsidRDefault="00961162" w:rsidP="00CE46CA">
            <w:pPr>
              <w:rPr>
                <w:rFonts w:ascii="Times New Roman" w:eastAsia="宋体" w:hAnsi="Times New Roman" w:cs="Times New Roman"/>
                <w:szCs w:val="21"/>
              </w:rPr>
            </w:pPr>
            <w:r>
              <w:rPr>
                <w:rFonts w:ascii="Times New Roman" w:eastAsia="宋体" w:hAnsi="Times New Roman" w:cs="Times New Roman"/>
                <w:szCs w:val="21"/>
              </w:rPr>
              <w:t>咖啡因</w:t>
            </w:r>
            <w:r>
              <w:rPr>
                <w:rFonts w:ascii="Times New Roman" w:eastAsia="宋体" w:hAnsi="Times New Roman" w:cs="Times New Roman"/>
                <w:szCs w:val="21"/>
              </w:rPr>
              <w:t xml:space="preserve"> </w:t>
            </w:r>
          </w:p>
        </w:tc>
        <w:tc>
          <w:tcPr>
            <w:tcW w:w="1560" w:type="dxa"/>
            <w:tcBorders>
              <w:top w:val="single" w:sz="4" w:space="0" w:color="auto"/>
              <w:bottom w:val="single" w:sz="8" w:space="0" w:color="auto"/>
            </w:tcBorders>
          </w:tcPr>
          <w:p w14:paraId="74BE301E"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样本数</w:t>
            </w:r>
          </w:p>
        </w:tc>
        <w:tc>
          <w:tcPr>
            <w:tcW w:w="1134" w:type="dxa"/>
            <w:gridSpan w:val="2"/>
            <w:tcBorders>
              <w:top w:val="single" w:sz="4" w:space="0" w:color="auto"/>
              <w:bottom w:val="single" w:sz="8" w:space="0" w:color="auto"/>
            </w:tcBorders>
            <w:shd w:val="clear" w:color="auto" w:fill="auto"/>
            <w:vAlign w:val="center"/>
          </w:tcPr>
          <w:p w14:paraId="3F48EA3B"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84</w:t>
            </w:r>
          </w:p>
        </w:tc>
        <w:tc>
          <w:tcPr>
            <w:tcW w:w="1134" w:type="dxa"/>
            <w:tcBorders>
              <w:top w:val="single" w:sz="4" w:space="0" w:color="auto"/>
              <w:bottom w:val="single" w:sz="8" w:space="0" w:color="auto"/>
            </w:tcBorders>
            <w:shd w:val="clear" w:color="auto" w:fill="auto"/>
            <w:vAlign w:val="center"/>
          </w:tcPr>
          <w:p w14:paraId="6B4EB2AC"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437</w:t>
            </w:r>
          </w:p>
        </w:tc>
        <w:tc>
          <w:tcPr>
            <w:tcW w:w="1417" w:type="dxa"/>
            <w:tcBorders>
              <w:top w:val="single" w:sz="4" w:space="0" w:color="auto"/>
              <w:bottom w:val="single" w:sz="8" w:space="0" w:color="auto"/>
            </w:tcBorders>
            <w:shd w:val="clear" w:color="auto" w:fill="auto"/>
            <w:vAlign w:val="center"/>
          </w:tcPr>
          <w:p w14:paraId="45295723"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32</w:t>
            </w:r>
          </w:p>
        </w:tc>
        <w:tc>
          <w:tcPr>
            <w:tcW w:w="1134" w:type="dxa"/>
            <w:tcBorders>
              <w:top w:val="single" w:sz="4" w:space="0" w:color="auto"/>
              <w:bottom w:val="single" w:sz="8" w:space="0" w:color="auto"/>
            </w:tcBorders>
            <w:shd w:val="clear" w:color="auto" w:fill="auto"/>
            <w:vAlign w:val="center"/>
          </w:tcPr>
          <w:p w14:paraId="5E00ADDC"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15</w:t>
            </w:r>
          </w:p>
        </w:tc>
        <w:tc>
          <w:tcPr>
            <w:tcW w:w="1418" w:type="dxa"/>
            <w:tcBorders>
              <w:top w:val="single" w:sz="4" w:space="0" w:color="auto"/>
              <w:bottom w:val="single" w:sz="8" w:space="0" w:color="auto"/>
            </w:tcBorders>
            <w:shd w:val="clear" w:color="auto" w:fill="auto"/>
            <w:vAlign w:val="center"/>
          </w:tcPr>
          <w:p w14:paraId="5B1AAA16"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9</w:t>
            </w:r>
          </w:p>
        </w:tc>
      </w:tr>
      <w:tr w:rsidR="00961162" w14:paraId="4EDF4A0C" w14:textId="77777777" w:rsidTr="00CE46CA">
        <w:tblPrEx>
          <w:jc w:val="center"/>
        </w:tblPrEx>
        <w:trPr>
          <w:jc w:val="center"/>
        </w:trPr>
        <w:tc>
          <w:tcPr>
            <w:tcW w:w="557" w:type="dxa"/>
            <w:gridSpan w:val="2"/>
            <w:vMerge/>
            <w:shd w:val="clear" w:color="auto" w:fill="auto"/>
            <w:vAlign w:val="center"/>
          </w:tcPr>
          <w:p w14:paraId="63D9DDF6" w14:textId="77777777" w:rsidR="00961162" w:rsidRDefault="00961162" w:rsidP="00CE46CA">
            <w:pPr>
              <w:rPr>
                <w:rFonts w:ascii="Times New Roman" w:eastAsia="宋体" w:hAnsi="Times New Roman" w:cs="Times New Roman"/>
                <w:szCs w:val="21"/>
              </w:rPr>
            </w:pPr>
          </w:p>
        </w:tc>
        <w:tc>
          <w:tcPr>
            <w:tcW w:w="1560" w:type="dxa"/>
            <w:tcBorders>
              <w:top w:val="single" w:sz="4" w:space="0" w:color="auto"/>
              <w:bottom w:val="single" w:sz="8" w:space="0" w:color="auto"/>
            </w:tcBorders>
          </w:tcPr>
          <w:p w14:paraId="38251796"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最大值</w:t>
            </w:r>
            <w:r>
              <w:rPr>
                <w:rFonts w:ascii="Times New Roman" w:eastAsia="宋体" w:hAnsi="Times New Roman" w:cs="Times New Roman"/>
                <w:szCs w:val="21"/>
              </w:rPr>
              <w:t>(g/Kg)</w:t>
            </w:r>
          </w:p>
        </w:tc>
        <w:tc>
          <w:tcPr>
            <w:tcW w:w="1134" w:type="dxa"/>
            <w:gridSpan w:val="2"/>
            <w:tcBorders>
              <w:top w:val="single" w:sz="4" w:space="0" w:color="auto"/>
              <w:bottom w:val="single" w:sz="8" w:space="0" w:color="auto"/>
            </w:tcBorders>
            <w:shd w:val="clear" w:color="auto" w:fill="auto"/>
            <w:vAlign w:val="center"/>
          </w:tcPr>
          <w:p w14:paraId="02069A95"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16.5</w:t>
            </w:r>
          </w:p>
        </w:tc>
        <w:tc>
          <w:tcPr>
            <w:tcW w:w="1134" w:type="dxa"/>
            <w:tcBorders>
              <w:top w:val="single" w:sz="4" w:space="0" w:color="auto"/>
              <w:bottom w:val="single" w:sz="8" w:space="0" w:color="auto"/>
            </w:tcBorders>
            <w:shd w:val="clear" w:color="auto" w:fill="auto"/>
            <w:vAlign w:val="center"/>
          </w:tcPr>
          <w:p w14:paraId="5264E560"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25.9</w:t>
            </w:r>
          </w:p>
        </w:tc>
        <w:tc>
          <w:tcPr>
            <w:tcW w:w="1417" w:type="dxa"/>
            <w:tcBorders>
              <w:top w:val="single" w:sz="4" w:space="0" w:color="auto"/>
              <w:bottom w:val="single" w:sz="8" w:space="0" w:color="auto"/>
            </w:tcBorders>
            <w:shd w:val="clear" w:color="auto" w:fill="auto"/>
            <w:vAlign w:val="center"/>
          </w:tcPr>
          <w:p w14:paraId="03C063E8"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15.1</w:t>
            </w:r>
          </w:p>
        </w:tc>
        <w:tc>
          <w:tcPr>
            <w:tcW w:w="1134" w:type="dxa"/>
            <w:tcBorders>
              <w:top w:val="single" w:sz="4" w:space="0" w:color="auto"/>
              <w:bottom w:val="single" w:sz="8" w:space="0" w:color="auto"/>
            </w:tcBorders>
            <w:shd w:val="clear" w:color="auto" w:fill="auto"/>
            <w:vAlign w:val="center"/>
          </w:tcPr>
          <w:p w14:paraId="06C55F1A"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17.7</w:t>
            </w:r>
          </w:p>
        </w:tc>
        <w:tc>
          <w:tcPr>
            <w:tcW w:w="1418" w:type="dxa"/>
            <w:tcBorders>
              <w:top w:val="single" w:sz="4" w:space="0" w:color="auto"/>
              <w:bottom w:val="single" w:sz="8" w:space="0" w:color="auto"/>
            </w:tcBorders>
            <w:shd w:val="clear" w:color="auto" w:fill="auto"/>
            <w:vAlign w:val="center"/>
          </w:tcPr>
          <w:p w14:paraId="5CDE152D"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10.6</w:t>
            </w:r>
          </w:p>
        </w:tc>
      </w:tr>
      <w:tr w:rsidR="00961162" w14:paraId="7C043F95" w14:textId="77777777" w:rsidTr="00CE46CA">
        <w:tblPrEx>
          <w:jc w:val="center"/>
        </w:tblPrEx>
        <w:trPr>
          <w:jc w:val="center"/>
        </w:trPr>
        <w:tc>
          <w:tcPr>
            <w:tcW w:w="557" w:type="dxa"/>
            <w:gridSpan w:val="2"/>
            <w:vMerge/>
            <w:shd w:val="clear" w:color="auto" w:fill="auto"/>
            <w:vAlign w:val="center"/>
          </w:tcPr>
          <w:p w14:paraId="67287B02" w14:textId="77777777" w:rsidR="00961162" w:rsidRDefault="00961162" w:rsidP="00CE46CA">
            <w:pPr>
              <w:rPr>
                <w:rFonts w:ascii="Times New Roman" w:eastAsia="宋体" w:hAnsi="Times New Roman" w:cs="Times New Roman"/>
                <w:szCs w:val="21"/>
              </w:rPr>
            </w:pPr>
          </w:p>
        </w:tc>
        <w:tc>
          <w:tcPr>
            <w:tcW w:w="1560" w:type="dxa"/>
            <w:tcBorders>
              <w:top w:val="single" w:sz="4" w:space="0" w:color="auto"/>
              <w:bottom w:val="single" w:sz="8" w:space="0" w:color="auto"/>
            </w:tcBorders>
          </w:tcPr>
          <w:p w14:paraId="1703F4F7"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最小值</w:t>
            </w:r>
            <w:r>
              <w:rPr>
                <w:rFonts w:ascii="Times New Roman" w:eastAsia="宋体" w:hAnsi="Times New Roman" w:cs="Times New Roman"/>
                <w:szCs w:val="21"/>
              </w:rPr>
              <w:t>(g/Kg)</w:t>
            </w:r>
          </w:p>
        </w:tc>
        <w:tc>
          <w:tcPr>
            <w:tcW w:w="1134" w:type="dxa"/>
            <w:gridSpan w:val="2"/>
            <w:tcBorders>
              <w:top w:val="single" w:sz="4" w:space="0" w:color="auto"/>
              <w:bottom w:val="single" w:sz="8" w:space="0" w:color="auto"/>
            </w:tcBorders>
            <w:shd w:val="clear" w:color="auto" w:fill="auto"/>
            <w:vAlign w:val="center"/>
          </w:tcPr>
          <w:p w14:paraId="0DD9572A"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3.45</w:t>
            </w:r>
          </w:p>
        </w:tc>
        <w:tc>
          <w:tcPr>
            <w:tcW w:w="1134" w:type="dxa"/>
            <w:tcBorders>
              <w:top w:val="single" w:sz="4" w:space="0" w:color="auto"/>
              <w:bottom w:val="single" w:sz="8" w:space="0" w:color="auto"/>
            </w:tcBorders>
            <w:shd w:val="clear" w:color="auto" w:fill="auto"/>
            <w:vAlign w:val="center"/>
          </w:tcPr>
          <w:p w14:paraId="65F198E8"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2.5</w:t>
            </w:r>
          </w:p>
        </w:tc>
        <w:tc>
          <w:tcPr>
            <w:tcW w:w="1417" w:type="dxa"/>
            <w:tcBorders>
              <w:top w:val="single" w:sz="4" w:space="0" w:color="auto"/>
              <w:bottom w:val="single" w:sz="8" w:space="0" w:color="auto"/>
            </w:tcBorders>
            <w:shd w:val="clear" w:color="auto" w:fill="auto"/>
            <w:vAlign w:val="center"/>
          </w:tcPr>
          <w:p w14:paraId="0083F465"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3.0</w:t>
            </w:r>
          </w:p>
        </w:tc>
        <w:tc>
          <w:tcPr>
            <w:tcW w:w="1134" w:type="dxa"/>
            <w:tcBorders>
              <w:top w:val="single" w:sz="4" w:space="0" w:color="auto"/>
              <w:bottom w:val="single" w:sz="8" w:space="0" w:color="auto"/>
            </w:tcBorders>
            <w:shd w:val="clear" w:color="auto" w:fill="auto"/>
            <w:vAlign w:val="center"/>
          </w:tcPr>
          <w:p w14:paraId="614380AF"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4.1</w:t>
            </w:r>
          </w:p>
        </w:tc>
        <w:tc>
          <w:tcPr>
            <w:tcW w:w="1418" w:type="dxa"/>
            <w:tcBorders>
              <w:top w:val="single" w:sz="4" w:space="0" w:color="auto"/>
              <w:bottom w:val="single" w:sz="8" w:space="0" w:color="auto"/>
            </w:tcBorders>
            <w:shd w:val="clear" w:color="auto" w:fill="auto"/>
            <w:vAlign w:val="center"/>
          </w:tcPr>
          <w:p w14:paraId="75ACAA0A"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1.3</w:t>
            </w:r>
          </w:p>
        </w:tc>
      </w:tr>
      <w:tr w:rsidR="00961162" w14:paraId="2E81D51E" w14:textId="77777777" w:rsidTr="00CE46CA">
        <w:tblPrEx>
          <w:jc w:val="center"/>
        </w:tblPrEx>
        <w:trPr>
          <w:jc w:val="center"/>
        </w:trPr>
        <w:tc>
          <w:tcPr>
            <w:tcW w:w="557" w:type="dxa"/>
            <w:gridSpan w:val="2"/>
            <w:vMerge/>
            <w:shd w:val="clear" w:color="auto" w:fill="auto"/>
            <w:vAlign w:val="center"/>
          </w:tcPr>
          <w:p w14:paraId="4A08445E" w14:textId="77777777" w:rsidR="00961162" w:rsidRDefault="00961162" w:rsidP="00CE46CA">
            <w:pPr>
              <w:rPr>
                <w:rFonts w:ascii="Times New Roman" w:eastAsia="宋体" w:hAnsi="Times New Roman" w:cs="Times New Roman"/>
                <w:szCs w:val="21"/>
              </w:rPr>
            </w:pPr>
          </w:p>
        </w:tc>
        <w:tc>
          <w:tcPr>
            <w:tcW w:w="1560" w:type="dxa"/>
            <w:tcBorders>
              <w:top w:val="single" w:sz="4" w:space="0" w:color="auto"/>
              <w:bottom w:val="single" w:sz="8" w:space="0" w:color="auto"/>
            </w:tcBorders>
          </w:tcPr>
          <w:p w14:paraId="3A33B320"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平均值</w:t>
            </w:r>
            <w:r>
              <w:rPr>
                <w:rFonts w:ascii="Times New Roman" w:eastAsia="宋体" w:hAnsi="Times New Roman" w:cs="Times New Roman"/>
                <w:szCs w:val="21"/>
              </w:rPr>
              <w:t>(g/Kg)</w:t>
            </w:r>
          </w:p>
        </w:tc>
        <w:tc>
          <w:tcPr>
            <w:tcW w:w="1134" w:type="dxa"/>
            <w:gridSpan w:val="2"/>
            <w:tcBorders>
              <w:top w:val="single" w:sz="4" w:space="0" w:color="auto"/>
              <w:bottom w:val="single" w:sz="8" w:space="0" w:color="auto"/>
            </w:tcBorders>
            <w:shd w:val="clear" w:color="auto" w:fill="auto"/>
            <w:vAlign w:val="center"/>
          </w:tcPr>
          <w:p w14:paraId="6C6B9875"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10.56</w:t>
            </w:r>
          </w:p>
        </w:tc>
        <w:tc>
          <w:tcPr>
            <w:tcW w:w="1134" w:type="dxa"/>
            <w:tcBorders>
              <w:top w:val="single" w:sz="4" w:space="0" w:color="auto"/>
              <w:bottom w:val="single" w:sz="8" w:space="0" w:color="auto"/>
            </w:tcBorders>
            <w:shd w:val="clear" w:color="auto" w:fill="auto"/>
            <w:vAlign w:val="center"/>
          </w:tcPr>
          <w:p w14:paraId="76C4A56E"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21.25</w:t>
            </w:r>
          </w:p>
        </w:tc>
        <w:tc>
          <w:tcPr>
            <w:tcW w:w="1417" w:type="dxa"/>
            <w:tcBorders>
              <w:top w:val="single" w:sz="4" w:space="0" w:color="auto"/>
              <w:bottom w:val="single" w:sz="8" w:space="0" w:color="auto"/>
            </w:tcBorders>
            <w:shd w:val="clear" w:color="auto" w:fill="auto"/>
            <w:vAlign w:val="center"/>
          </w:tcPr>
          <w:p w14:paraId="710B6093"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7.2</w:t>
            </w:r>
          </w:p>
        </w:tc>
        <w:tc>
          <w:tcPr>
            <w:tcW w:w="1134" w:type="dxa"/>
            <w:tcBorders>
              <w:top w:val="single" w:sz="4" w:space="0" w:color="auto"/>
              <w:bottom w:val="single" w:sz="8" w:space="0" w:color="auto"/>
            </w:tcBorders>
            <w:shd w:val="clear" w:color="auto" w:fill="auto"/>
            <w:vAlign w:val="center"/>
          </w:tcPr>
          <w:p w14:paraId="5C84CBBB"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7.8</w:t>
            </w:r>
          </w:p>
        </w:tc>
        <w:tc>
          <w:tcPr>
            <w:tcW w:w="1418" w:type="dxa"/>
            <w:tcBorders>
              <w:top w:val="single" w:sz="4" w:space="0" w:color="auto"/>
              <w:bottom w:val="single" w:sz="8" w:space="0" w:color="auto"/>
            </w:tcBorders>
            <w:shd w:val="clear" w:color="auto" w:fill="auto"/>
            <w:vAlign w:val="center"/>
          </w:tcPr>
          <w:p w14:paraId="6D88A72A" w14:textId="77777777" w:rsidR="00961162" w:rsidRDefault="00961162" w:rsidP="00CE46CA">
            <w:pPr>
              <w:jc w:val="center"/>
              <w:rPr>
                <w:rFonts w:ascii="Times New Roman" w:eastAsia="宋体" w:hAnsi="Times New Roman" w:cs="Times New Roman"/>
                <w:szCs w:val="21"/>
              </w:rPr>
            </w:pPr>
            <w:r>
              <w:rPr>
                <w:rFonts w:ascii="Times New Roman" w:eastAsia="宋体" w:hAnsi="Times New Roman" w:cs="Times New Roman"/>
                <w:szCs w:val="21"/>
              </w:rPr>
              <w:t>5.80</w:t>
            </w:r>
          </w:p>
        </w:tc>
      </w:tr>
    </w:tbl>
    <w:p w14:paraId="79048D16" w14:textId="2C771FCD" w:rsidR="006C39B1" w:rsidRDefault="00000000">
      <w:pPr>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5.4</w:t>
      </w:r>
      <w:r>
        <w:rPr>
          <w:rFonts w:ascii="Times New Roman" w:eastAsia="宋体" w:hAnsi="Times New Roman" w:cs="Times New Roman"/>
          <w:sz w:val="24"/>
          <w:szCs w:val="24"/>
        </w:rPr>
        <w:t xml:space="preserve">　安全卫生要求</w:t>
      </w:r>
    </w:p>
    <w:p w14:paraId="3EA5906F" w14:textId="77777777" w:rsidR="006C39B1" w:rsidRDefault="00000000">
      <w:pPr>
        <w:pStyle w:val="af0"/>
        <w:adjustRightInd w:val="0"/>
        <w:snapToGrid w:val="0"/>
        <w:spacing w:before="156" w:after="156" w:line="360" w:lineRule="auto"/>
        <w:ind w:firstLineChars="200" w:firstLine="480"/>
        <w:rPr>
          <w:rFonts w:ascii="Times New Roman" w:eastAsia="宋体"/>
          <w:sz w:val="24"/>
          <w:szCs w:val="24"/>
        </w:rPr>
      </w:pPr>
      <w:bookmarkStart w:id="7" w:name="_Hlk194051454"/>
      <w:r>
        <w:rPr>
          <w:rFonts w:ascii="Times New Roman" w:eastAsia="宋体"/>
          <w:sz w:val="24"/>
          <w:szCs w:val="24"/>
        </w:rPr>
        <w:t>微生物限量、</w:t>
      </w:r>
      <w:r>
        <w:rPr>
          <w:rFonts w:ascii="Times New Roman" w:eastAsia="宋体"/>
          <w:color w:val="000000"/>
          <w:sz w:val="24"/>
          <w:szCs w:val="24"/>
        </w:rPr>
        <w:t>农药残留限量、食品添加剂、</w:t>
      </w:r>
      <w:r>
        <w:rPr>
          <w:rFonts w:ascii="Times New Roman" w:eastAsia="宋体"/>
          <w:sz w:val="24"/>
          <w:szCs w:val="24"/>
        </w:rPr>
        <w:t>卫生要求进行规定。</w:t>
      </w:r>
      <w:bookmarkEnd w:id="7"/>
      <w:r>
        <w:rPr>
          <w:rFonts w:ascii="Times New Roman" w:eastAsia="宋体"/>
          <w:sz w:val="24"/>
          <w:szCs w:val="24"/>
        </w:rPr>
        <w:t>起草小组收集茶浓缩液微生物检测数据</w:t>
      </w:r>
      <w:r>
        <w:rPr>
          <w:rFonts w:ascii="Times New Roman" w:eastAsia="宋体"/>
          <w:sz w:val="24"/>
          <w:szCs w:val="24"/>
        </w:rPr>
        <w:t>680</w:t>
      </w:r>
      <w:r>
        <w:rPr>
          <w:rFonts w:ascii="Times New Roman" w:eastAsia="宋体"/>
          <w:sz w:val="24"/>
          <w:szCs w:val="24"/>
        </w:rPr>
        <w:t>余组，微生物限量指标均符合</w:t>
      </w:r>
      <w:r>
        <w:rPr>
          <w:rFonts w:ascii="Times New Roman" w:eastAsia="宋体"/>
          <w:sz w:val="24"/>
          <w:szCs w:val="24"/>
        </w:rPr>
        <w:t>GB 7101</w:t>
      </w:r>
      <w:r>
        <w:rPr>
          <w:rFonts w:ascii="Times New Roman" w:eastAsia="宋体"/>
          <w:sz w:val="24"/>
          <w:szCs w:val="24"/>
        </w:rPr>
        <w:t>的规定。</w:t>
      </w:r>
    </w:p>
    <w:p w14:paraId="70A2CD82" w14:textId="77777777" w:rsidR="006C39B1" w:rsidRDefault="00000000">
      <w:pPr>
        <w:adjustRightInd w:val="0"/>
        <w:snapToGrid w:val="0"/>
        <w:spacing w:line="360" w:lineRule="auto"/>
        <w:ind w:firstLineChars="200" w:firstLine="400"/>
        <w:jc w:val="center"/>
        <w:rPr>
          <w:rFonts w:ascii="Times New Roman" w:eastAsia="黑体" w:hAnsi="Times New Roman" w:cs="Times New Roman"/>
          <w:sz w:val="20"/>
        </w:rPr>
      </w:pPr>
      <w:r>
        <w:rPr>
          <w:rFonts w:ascii="Times New Roman" w:eastAsia="黑体" w:hAnsi="Times New Roman" w:cs="Times New Roman"/>
          <w:sz w:val="20"/>
        </w:rPr>
        <w:lastRenderedPageBreak/>
        <w:t>表</w:t>
      </w:r>
      <w:r>
        <w:rPr>
          <w:rFonts w:ascii="Times New Roman" w:eastAsia="黑体" w:hAnsi="Times New Roman" w:cs="Times New Roman"/>
          <w:sz w:val="20"/>
        </w:rPr>
        <w:t>4</w:t>
      </w:r>
      <w:r>
        <w:rPr>
          <w:rFonts w:ascii="Times New Roman" w:eastAsia="黑体" w:hAnsi="Times New Roman" w:cs="Times New Roman"/>
          <w:sz w:val="20"/>
        </w:rPr>
        <w:t>浓缩液样本微生物指标检测数据</w:t>
      </w:r>
    </w:p>
    <w:tbl>
      <w:tblPr>
        <w:tblStyle w:val="af"/>
        <w:tblW w:w="0" w:type="auto"/>
        <w:tblLook w:val="04A0" w:firstRow="1" w:lastRow="0" w:firstColumn="1" w:lastColumn="0" w:noHBand="0" w:noVBand="1"/>
      </w:tblPr>
      <w:tblGrid>
        <w:gridCol w:w="1177"/>
        <w:gridCol w:w="2191"/>
        <w:gridCol w:w="1156"/>
        <w:gridCol w:w="1049"/>
        <w:gridCol w:w="1034"/>
        <w:gridCol w:w="912"/>
        <w:gridCol w:w="1003"/>
      </w:tblGrid>
      <w:tr w:rsidR="006C39B1" w14:paraId="32D7AC12" w14:textId="77777777">
        <w:tc>
          <w:tcPr>
            <w:tcW w:w="3652" w:type="dxa"/>
            <w:gridSpan w:val="2"/>
            <w:vMerge w:val="restart"/>
            <w:vAlign w:val="center"/>
          </w:tcPr>
          <w:p w14:paraId="30B2F69A" w14:textId="77777777" w:rsidR="006C39B1" w:rsidRDefault="00000000">
            <w:pPr>
              <w:jc w:val="center"/>
              <w:rPr>
                <w:rFonts w:ascii="Times New Roman" w:hAnsi="Times New Roman" w:cs="Times New Roman"/>
              </w:rPr>
            </w:pPr>
            <w:r>
              <w:rPr>
                <w:rFonts w:ascii="Times New Roman" w:hAnsi="Times New Roman" w:cs="Times New Roman"/>
              </w:rPr>
              <w:t>项目</w:t>
            </w:r>
          </w:p>
        </w:tc>
        <w:tc>
          <w:tcPr>
            <w:tcW w:w="5634" w:type="dxa"/>
            <w:gridSpan w:val="5"/>
            <w:vAlign w:val="center"/>
          </w:tcPr>
          <w:p w14:paraId="5CAB4DE2" w14:textId="77777777" w:rsidR="006C39B1" w:rsidRDefault="00000000">
            <w:pPr>
              <w:jc w:val="center"/>
              <w:rPr>
                <w:rFonts w:ascii="Times New Roman" w:hAnsi="Times New Roman" w:cs="Times New Roman"/>
              </w:rPr>
            </w:pPr>
            <w:r>
              <w:rPr>
                <w:rFonts w:ascii="Times New Roman" w:eastAsia="宋体" w:hAnsi="Times New Roman" w:cs="Times New Roman"/>
              </w:rPr>
              <w:t>指</w:t>
            </w:r>
            <w:r>
              <w:rPr>
                <w:rFonts w:ascii="Times New Roman" w:eastAsia="宋体" w:hAnsi="Times New Roman" w:cs="Times New Roman"/>
              </w:rPr>
              <w:t xml:space="preserve">    </w:t>
            </w:r>
            <w:r>
              <w:rPr>
                <w:rFonts w:ascii="Times New Roman" w:eastAsia="宋体" w:hAnsi="Times New Roman" w:cs="Times New Roman"/>
              </w:rPr>
              <w:t>标</w:t>
            </w:r>
          </w:p>
        </w:tc>
      </w:tr>
      <w:tr w:rsidR="006C39B1" w14:paraId="17C1282D" w14:textId="77777777">
        <w:tc>
          <w:tcPr>
            <w:tcW w:w="3652" w:type="dxa"/>
            <w:gridSpan w:val="2"/>
            <w:vMerge/>
          </w:tcPr>
          <w:p w14:paraId="16F107A2" w14:textId="77777777" w:rsidR="006C39B1" w:rsidRDefault="006C39B1">
            <w:pPr>
              <w:jc w:val="center"/>
              <w:rPr>
                <w:rFonts w:ascii="Times New Roman" w:hAnsi="Times New Roman" w:cs="Times New Roman"/>
              </w:rPr>
            </w:pPr>
          </w:p>
        </w:tc>
        <w:tc>
          <w:tcPr>
            <w:tcW w:w="1276" w:type="dxa"/>
            <w:vAlign w:val="center"/>
          </w:tcPr>
          <w:p w14:paraId="37BE8434" w14:textId="77777777" w:rsidR="006C39B1" w:rsidRDefault="00000000">
            <w:pPr>
              <w:jc w:val="center"/>
              <w:rPr>
                <w:rFonts w:ascii="Times New Roman" w:hAnsi="Times New Roman" w:cs="Times New Roman"/>
              </w:rPr>
            </w:pPr>
            <w:r>
              <w:rPr>
                <w:rFonts w:ascii="Times New Roman" w:eastAsia="宋体" w:hAnsi="Times New Roman" w:cs="Times New Roman"/>
              </w:rPr>
              <w:t>绿茶浓缩液</w:t>
            </w:r>
          </w:p>
        </w:tc>
        <w:tc>
          <w:tcPr>
            <w:tcW w:w="1134" w:type="dxa"/>
            <w:vAlign w:val="center"/>
          </w:tcPr>
          <w:p w14:paraId="22E29B21" w14:textId="77777777" w:rsidR="006C39B1" w:rsidRDefault="00000000">
            <w:pPr>
              <w:jc w:val="center"/>
              <w:rPr>
                <w:rFonts w:ascii="Times New Roman" w:hAnsi="Times New Roman" w:cs="Times New Roman"/>
              </w:rPr>
            </w:pPr>
            <w:r>
              <w:rPr>
                <w:rFonts w:ascii="Times New Roman" w:eastAsia="宋体" w:hAnsi="Times New Roman" w:cs="Times New Roman"/>
              </w:rPr>
              <w:t>绿茶浓缩液</w:t>
            </w:r>
          </w:p>
        </w:tc>
        <w:tc>
          <w:tcPr>
            <w:tcW w:w="1134" w:type="dxa"/>
            <w:vAlign w:val="center"/>
          </w:tcPr>
          <w:p w14:paraId="6A660B77" w14:textId="77777777" w:rsidR="006C39B1" w:rsidRDefault="00000000">
            <w:pPr>
              <w:jc w:val="center"/>
              <w:rPr>
                <w:rFonts w:ascii="Times New Roman" w:hAnsi="Times New Roman" w:cs="Times New Roman"/>
              </w:rPr>
            </w:pPr>
            <w:r>
              <w:rPr>
                <w:rFonts w:ascii="Times New Roman" w:eastAsia="宋体" w:hAnsi="Times New Roman" w:cs="Times New Roman"/>
              </w:rPr>
              <w:t>绿茶浓缩液</w:t>
            </w:r>
          </w:p>
        </w:tc>
        <w:tc>
          <w:tcPr>
            <w:tcW w:w="992" w:type="dxa"/>
            <w:vAlign w:val="center"/>
          </w:tcPr>
          <w:p w14:paraId="67D2C332" w14:textId="77777777" w:rsidR="006C39B1" w:rsidRDefault="00000000">
            <w:pPr>
              <w:jc w:val="center"/>
              <w:rPr>
                <w:rFonts w:ascii="Times New Roman" w:hAnsi="Times New Roman" w:cs="Times New Roman"/>
              </w:rPr>
            </w:pPr>
            <w:r>
              <w:rPr>
                <w:rFonts w:ascii="Times New Roman" w:eastAsia="宋体" w:hAnsi="Times New Roman" w:cs="Times New Roman"/>
              </w:rPr>
              <w:t>绿茶浓缩液</w:t>
            </w:r>
          </w:p>
        </w:tc>
        <w:tc>
          <w:tcPr>
            <w:tcW w:w="1098" w:type="dxa"/>
            <w:vAlign w:val="center"/>
          </w:tcPr>
          <w:p w14:paraId="1B9755BE" w14:textId="77777777" w:rsidR="006C39B1" w:rsidRDefault="00000000">
            <w:pPr>
              <w:jc w:val="center"/>
              <w:rPr>
                <w:rFonts w:ascii="Times New Roman" w:hAnsi="Times New Roman" w:cs="Times New Roman"/>
              </w:rPr>
            </w:pPr>
            <w:r>
              <w:rPr>
                <w:rFonts w:ascii="Times New Roman" w:eastAsia="宋体" w:hAnsi="Times New Roman" w:cs="Times New Roman"/>
              </w:rPr>
              <w:t>绿茶浓缩液</w:t>
            </w:r>
          </w:p>
        </w:tc>
      </w:tr>
      <w:tr w:rsidR="006C39B1" w14:paraId="548AB1D2" w14:textId="77777777">
        <w:tc>
          <w:tcPr>
            <w:tcW w:w="1300" w:type="dxa"/>
            <w:vMerge w:val="restart"/>
            <w:vAlign w:val="center"/>
          </w:tcPr>
          <w:p w14:paraId="682F0B21" w14:textId="77777777" w:rsidR="006C39B1" w:rsidRDefault="00000000">
            <w:pPr>
              <w:jc w:val="center"/>
              <w:rPr>
                <w:rFonts w:ascii="Times New Roman" w:hAnsi="Times New Roman" w:cs="Times New Roman"/>
              </w:rPr>
            </w:pPr>
            <w:r>
              <w:rPr>
                <w:rFonts w:ascii="Times New Roman" w:eastAsia="宋体" w:hAnsi="Times New Roman" w:cs="Times New Roman"/>
              </w:rPr>
              <w:t>微生物指标</w:t>
            </w:r>
          </w:p>
        </w:tc>
        <w:tc>
          <w:tcPr>
            <w:tcW w:w="2352" w:type="dxa"/>
          </w:tcPr>
          <w:p w14:paraId="6FCAE773" w14:textId="77777777" w:rsidR="006C39B1" w:rsidRDefault="00000000">
            <w:pPr>
              <w:jc w:val="center"/>
              <w:rPr>
                <w:rFonts w:ascii="Times New Roman" w:hAnsi="Times New Roman" w:cs="Times New Roman"/>
              </w:rPr>
            </w:pPr>
            <w:r>
              <w:rPr>
                <w:rFonts w:ascii="Times New Roman" w:eastAsia="宋体" w:hAnsi="Times New Roman" w:cs="Times New Roman"/>
              </w:rPr>
              <w:t>样本数</w:t>
            </w:r>
          </w:p>
        </w:tc>
        <w:tc>
          <w:tcPr>
            <w:tcW w:w="1276" w:type="dxa"/>
            <w:vAlign w:val="center"/>
          </w:tcPr>
          <w:p w14:paraId="561E0749" w14:textId="77777777" w:rsidR="006C39B1" w:rsidRDefault="00000000">
            <w:pPr>
              <w:jc w:val="center"/>
              <w:rPr>
                <w:rFonts w:ascii="Times New Roman" w:hAnsi="Times New Roman" w:cs="Times New Roman"/>
              </w:rPr>
            </w:pPr>
            <w:r>
              <w:rPr>
                <w:rFonts w:ascii="Times New Roman" w:eastAsia="宋体" w:hAnsi="Times New Roman" w:cs="Times New Roman"/>
              </w:rPr>
              <w:t>85</w:t>
            </w:r>
          </w:p>
        </w:tc>
        <w:tc>
          <w:tcPr>
            <w:tcW w:w="1134" w:type="dxa"/>
            <w:vAlign w:val="center"/>
          </w:tcPr>
          <w:p w14:paraId="590A538F" w14:textId="77777777" w:rsidR="006C39B1" w:rsidRDefault="00000000">
            <w:pPr>
              <w:jc w:val="center"/>
              <w:rPr>
                <w:rFonts w:ascii="Times New Roman" w:hAnsi="Times New Roman" w:cs="Times New Roman"/>
              </w:rPr>
            </w:pPr>
            <w:r>
              <w:rPr>
                <w:rFonts w:ascii="Times New Roman" w:eastAsia="宋体" w:hAnsi="Times New Roman" w:cs="Times New Roman"/>
              </w:rPr>
              <w:t>460</w:t>
            </w:r>
          </w:p>
        </w:tc>
        <w:tc>
          <w:tcPr>
            <w:tcW w:w="1134" w:type="dxa"/>
            <w:vAlign w:val="center"/>
          </w:tcPr>
          <w:p w14:paraId="7C347F32" w14:textId="77777777" w:rsidR="006C39B1" w:rsidRDefault="00000000">
            <w:pPr>
              <w:jc w:val="center"/>
              <w:rPr>
                <w:rFonts w:ascii="Times New Roman" w:hAnsi="Times New Roman" w:cs="Times New Roman"/>
              </w:rPr>
            </w:pPr>
            <w:r>
              <w:rPr>
                <w:rFonts w:ascii="Times New Roman" w:eastAsia="宋体" w:hAnsi="Times New Roman" w:cs="Times New Roman"/>
              </w:rPr>
              <w:t>54</w:t>
            </w:r>
          </w:p>
        </w:tc>
        <w:tc>
          <w:tcPr>
            <w:tcW w:w="992" w:type="dxa"/>
            <w:vAlign w:val="center"/>
          </w:tcPr>
          <w:p w14:paraId="050090BC" w14:textId="77777777" w:rsidR="006C39B1" w:rsidRDefault="00000000">
            <w:pPr>
              <w:jc w:val="center"/>
              <w:rPr>
                <w:rFonts w:ascii="Times New Roman" w:hAnsi="Times New Roman" w:cs="Times New Roman"/>
              </w:rPr>
            </w:pPr>
            <w:r>
              <w:rPr>
                <w:rFonts w:ascii="Times New Roman" w:eastAsia="宋体" w:hAnsi="Times New Roman" w:cs="Times New Roman"/>
              </w:rPr>
              <w:t>15</w:t>
            </w:r>
          </w:p>
        </w:tc>
        <w:tc>
          <w:tcPr>
            <w:tcW w:w="1098" w:type="dxa"/>
            <w:vAlign w:val="center"/>
          </w:tcPr>
          <w:p w14:paraId="01BD419C" w14:textId="77777777" w:rsidR="006C39B1" w:rsidRDefault="00000000">
            <w:pPr>
              <w:jc w:val="center"/>
              <w:rPr>
                <w:rFonts w:ascii="Times New Roman" w:hAnsi="Times New Roman" w:cs="Times New Roman"/>
              </w:rPr>
            </w:pPr>
            <w:r>
              <w:rPr>
                <w:rFonts w:ascii="Times New Roman" w:eastAsia="宋体" w:hAnsi="Times New Roman" w:cs="Times New Roman"/>
              </w:rPr>
              <w:t>66</w:t>
            </w:r>
          </w:p>
        </w:tc>
      </w:tr>
      <w:tr w:rsidR="006C39B1" w14:paraId="4418C0EC" w14:textId="77777777">
        <w:tc>
          <w:tcPr>
            <w:tcW w:w="1300" w:type="dxa"/>
            <w:vMerge/>
            <w:vAlign w:val="center"/>
          </w:tcPr>
          <w:p w14:paraId="67D4AF50" w14:textId="77777777" w:rsidR="006C39B1" w:rsidRDefault="006C39B1">
            <w:pPr>
              <w:jc w:val="center"/>
              <w:rPr>
                <w:rFonts w:ascii="Times New Roman" w:hAnsi="Times New Roman" w:cs="Times New Roman"/>
              </w:rPr>
            </w:pPr>
          </w:p>
        </w:tc>
        <w:tc>
          <w:tcPr>
            <w:tcW w:w="2352" w:type="dxa"/>
          </w:tcPr>
          <w:p w14:paraId="655681BA" w14:textId="77777777" w:rsidR="006C39B1" w:rsidRDefault="00000000">
            <w:pPr>
              <w:jc w:val="center"/>
              <w:rPr>
                <w:rFonts w:ascii="Times New Roman" w:hAnsi="Times New Roman" w:cs="Times New Roman"/>
              </w:rPr>
            </w:pPr>
            <w:r>
              <w:rPr>
                <w:rFonts w:ascii="Times New Roman" w:eastAsia="宋体" w:hAnsi="Times New Roman" w:cs="Times New Roman"/>
              </w:rPr>
              <w:t>菌落总数（</w:t>
            </w:r>
            <w:r>
              <w:rPr>
                <w:rFonts w:ascii="Times New Roman" w:eastAsia="宋体" w:hAnsi="Times New Roman" w:cs="Times New Roman"/>
              </w:rPr>
              <w:t>CFU/g</w:t>
            </w:r>
            <w:r>
              <w:rPr>
                <w:rFonts w:ascii="Times New Roman" w:eastAsia="宋体" w:hAnsi="Times New Roman" w:cs="Times New Roman"/>
              </w:rPr>
              <w:t>）</w:t>
            </w:r>
          </w:p>
        </w:tc>
        <w:tc>
          <w:tcPr>
            <w:tcW w:w="1276" w:type="dxa"/>
            <w:vAlign w:val="center"/>
          </w:tcPr>
          <w:p w14:paraId="42BBAB77"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10</w:t>
            </w:r>
          </w:p>
        </w:tc>
        <w:tc>
          <w:tcPr>
            <w:tcW w:w="1134" w:type="dxa"/>
            <w:vAlign w:val="center"/>
          </w:tcPr>
          <w:p w14:paraId="34ADC77A"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10</w:t>
            </w:r>
          </w:p>
        </w:tc>
        <w:tc>
          <w:tcPr>
            <w:tcW w:w="1134" w:type="dxa"/>
            <w:vAlign w:val="center"/>
          </w:tcPr>
          <w:p w14:paraId="09CA6598"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10</w:t>
            </w:r>
          </w:p>
        </w:tc>
        <w:tc>
          <w:tcPr>
            <w:tcW w:w="992" w:type="dxa"/>
            <w:vAlign w:val="center"/>
          </w:tcPr>
          <w:p w14:paraId="34A83CA1"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10</w:t>
            </w:r>
          </w:p>
        </w:tc>
        <w:tc>
          <w:tcPr>
            <w:tcW w:w="1098" w:type="dxa"/>
            <w:vAlign w:val="center"/>
          </w:tcPr>
          <w:p w14:paraId="352AC01C"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10</w:t>
            </w:r>
          </w:p>
        </w:tc>
      </w:tr>
      <w:tr w:rsidR="006C39B1" w14:paraId="6568106F" w14:textId="77777777">
        <w:tc>
          <w:tcPr>
            <w:tcW w:w="1300" w:type="dxa"/>
            <w:vMerge/>
            <w:vAlign w:val="center"/>
          </w:tcPr>
          <w:p w14:paraId="04ADF3E8" w14:textId="77777777" w:rsidR="006C39B1" w:rsidRDefault="006C39B1">
            <w:pPr>
              <w:jc w:val="center"/>
              <w:rPr>
                <w:rFonts w:ascii="Times New Roman" w:hAnsi="Times New Roman" w:cs="Times New Roman"/>
              </w:rPr>
            </w:pPr>
          </w:p>
        </w:tc>
        <w:tc>
          <w:tcPr>
            <w:tcW w:w="2352" w:type="dxa"/>
          </w:tcPr>
          <w:p w14:paraId="2072BA6A" w14:textId="77777777" w:rsidR="006C39B1" w:rsidRDefault="00000000">
            <w:pPr>
              <w:jc w:val="center"/>
              <w:rPr>
                <w:rFonts w:ascii="Times New Roman" w:hAnsi="Times New Roman" w:cs="Times New Roman"/>
              </w:rPr>
            </w:pPr>
            <w:r>
              <w:rPr>
                <w:rFonts w:ascii="Times New Roman" w:eastAsia="宋体" w:hAnsi="Times New Roman" w:cs="Times New Roman"/>
              </w:rPr>
              <w:t>大肠杆菌（</w:t>
            </w:r>
            <w:r>
              <w:rPr>
                <w:rFonts w:ascii="Times New Roman" w:eastAsia="宋体" w:hAnsi="Times New Roman" w:cs="Times New Roman"/>
              </w:rPr>
              <w:t>CFU/g</w:t>
            </w:r>
            <w:r>
              <w:rPr>
                <w:rFonts w:ascii="Times New Roman" w:eastAsia="宋体" w:hAnsi="Times New Roman" w:cs="Times New Roman"/>
              </w:rPr>
              <w:t>）</w:t>
            </w:r>
          </w:p>
        </w:tc>
        <w:tc>
          <w:tcPr>
            <w:tcW w:w="1276" w:type="dxa"/>
            <w:vAlign w:val="center"/>
          </w:tcPr>
          <w:p w14:paraId="6C6631A6"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20</w:t>
            </w:r>
          </w:p>
        </w:tc>
        <w:tc>
          <w:tcPr>
            <w:tcW w:w="1134" w:type="dxa"/>
            <w:vAlign w:val="center"/>
          </w:tcPr>
          <w:p w14:paraId="278B8F8A"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20</w:t>
            </w:r>
          </w:p>
        </w:tc>
        <w:tc>
          <w:tcPr>
            <w:tcW w:w="1134" w:type="dxa"/>
            <w:vAlign w:val="center"/>
          </w:tcPr>
          <w:p w14:paraId="300E59B4"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20</w:t>
            </w:r>
          </w:p>
        </w:tc>
        <w:tc>
          <w:tcPr>
            <w:tcW w:w="992" w:type="dxa"/>
            <w:vAlign w:val="center"/>
          </w:tcPr>
          <w:p w14:paraId="31942D8D"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20</w:t>
            </w:r>
          </w:p>
        </w:tc>
        <w:tc>
          <w:tcPr>
            <w:tcW w:w="1098" w:type="dxa"/>
            <w:vAlign w:val="center"/>
          </w:tcPr>
          <w:p w14:paraId="1CA447ED"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20</w:t>
            </w:r>
          </w:p>
        </w:tc>
      </w:tr>
      <w:tr w:rsidR="006C39B1" w14:paraId="3223E55D" w14:textId="77777777">
        <w:tc>
          <w:tcPr>
            <w:tcW w:w="1300" w:type="dxa"/>
            <w:vMerge/>
            <w:vAlign w:val="center"/>
          </w:tcPr>
          <w:p w14:paraId="644B5B26" w14:textId="77777777" w:rsidR="006C39B1" w:rsidRDefault="006C39B1">
            <w:pPr>
              <w:jc w:val="center"/>
              <w:rPr>
                <w:rFonts w:ascii="Times New Roman" w:hAnsi="Times New Roman" w:cs="Times New Roman"/>
              </w:rPr>
            </w:pPr>
          </w:p>
        </w:tc>
        <w:tc>
          <w:tcPr>
            <w:tcW w:w="2352" w:type="dxa"/>
          </w:tcPr>
          <w:p w14:paraId="39F49F11" w14:textId="77777777" w:rsidR="006C39B1" w:rsidRDefault="00000000">
            <w:pPr>
              <w:jc w:val="center"/>
              <w:rPr>
                <w:rFonts w:ascii="Times New Roman" w:hAnsi="Times New Roman" w:cs="Times New Roman"/>
              </w:rPr>
            </w:pPr>
            <w:r>
              <w:rPr>
                <w:rFonts w:ascii="Times New Roman" w:eastAsia="宋体" w:hAnsi="Times New Roman" w:cs="Times New Roman"/>
              </w:rPr>
              <w:t>酵母和霉菌（</w:t>
            </w:r>
            <w:r>
              <w:rPr>
                <w:rFonts w:ascii="Times New Roman" w:eastAsia="宋体" w:hAnsi="Times New Roman" w:cs="Times New Roman"/>
              </w:rPr>
              <w:t>CFU/g</w:t>
            </w:r>
            <w:r>
              <w:rPr>
                <w:rFonts w:ascii="Times New Roman" w:eastAsia="宋体" w:hAnsi="Times New Roman" w:cs="Times New Roman"/>
              </w:rPr>
              <w:t>）</w:t>
            </w:r>
          </w:p>
        </w:tc>
        <w:tc>
          <w:tcPr>
            <w:tcW w:w="1276" w:type="dxa"/>
            <w:vAlign w:val="center"/>
          </w:tcPr>
          <w:p w14:paraId="788715FB"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10</w:t>
            </w:r>
          </w:p>
        </w:tc>
        <w:tc>
          <w:tcPr>
            <w:tcW w:w="1134" w:type="dxa"/>
            <w:vAlign w:val="center"/>
          </w:tcPr>
          <w:p w14:paraId="716330F9"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10</w:t>
            </w:r>
          </w:p>
        </w:tc>
        <w:tc>
          <w:tcPr>
            <w:tcW w:w="1134" w:type="dxa"/>
            <w:vAlign w:val="center"/>
          </w:tcPr>
          <w:p w14:paraId="055AA4CA"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10</w:t>
            </w:r>
          </w:p>
        </w:tc>
        <w:tc>
          <w:tcPr>
            <w:tcW w:w="992" w:type="dxa"/>
            <w:vAlign w:val="center"/>
          </w:tcPr>
          <w:p w14:paraId="01709541"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10</w:t>
            </w:r>
          </w:p>
        </w:tc>
        <w:tc>
          <w:tcPr>
            <w:tcW w:w="1098" w:type="dxa"/>
            <w:vAlign w:val="center"/>
          </w:tcPr>
          <w:p w14:paraId="571A971C" w14:textId="77777777" w:rsidR="006C39B1" w:rsidRDefault="00000000">
            <w:pPr>
              <w:jc w:val="center"/>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10</w:t>
            </w:r>
          </w:p>
        </w:tc>
      </w:tr>
    </w:tbl>
    <w:p w14:paraId="2622FE13" w14:textId="77777777" w:rsidR="006C39B1" w:rsidRDefault="00000000">
      <w:pPr>
        <w:adjustRightInd w:val="0"/>
        <w:snapToGrid w:val="0"/>
        <w:spacing w:line="360" w:lineRule="auto"/>
        <w:ind w:firstLineChars="200" w:firstLine="482"/>
        <w:jc w:val="left"/>
        <w:rPr>
          <w:rFonts w:ascii="Times New Roman" w:eastAsia="宋体" w:hAnsi="Times New Roman" w:cs="Times New Roman"/>
          <w:sz w:val="24"/>
          <w:szCs w:val="24"/>
        </w:rPr>
      </w:pPr>
      <w:r>
        <w:rPr>
          <w:rFonts w:ascii="Times New Roman" w:eastAsia="宋体" w:hAnsi="Times New Roman" w:cs="Times New Roman"/>
          <w:b/>
          <w:bCs/>
          <w:sz w:val="24"/>
          <w:szCs w:val="24"/>
        </w:rPr>
        <w:t>6</w:t>
      </w:r>
      <w:r>
        <w:rPr>
          <w:rFonts w:ascii="Times New Roman" w:eastAsia="宋体" w:hAnsi="Times New Roman" w:cs="Times New Roman"/>
          <w:sz w:val="24"/>
          <w:szCs w:val="24"/>
        </w:rPr>
        <w:t xml:space="preserve">　</w:t>
      </w:r>
      <w:r>
        <w:rPr>
          <w:rFonts w:ascii="Times New Roman" w:eastAsia="宋体" w:hAnsi="Times New Roman" w:cs="Times New Roman"/>
          <w:b/>
          <w:bCs/>
          <w:sz w:val="24"/>
          <w:szCs w:val="24"/>
        </w:rPr>
        <w:t>试验方法</w:t>
      </w:r>
      <w:r>
        <w:rPr>
          <w:rFonts w:ascii="Times New Roman" w:eastAsia="宋体" w:hAnsi="Times New Roman" w:cs="Times New Roman"/>
          <w:sz w:val="24"/>
          <w:szCs w:val="24"/>
        </w:rPr>
        <w:t xml:space="preserve"> </w:t>
      </w:r>
    </w:p>
    <w:p w14:paraId="2779D7DA" w14:textId="77777777" w:rsidR="006C39B1" w:rsidRDefault="00000000">
      <w:pPr>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包括感官检验、理化检验、净含量。</w:t>
      </w:r>
    </w:p>
    <w:p w14:paraId="085A7B79" w14:textId="77777777" w:rsidR="006C39B1" w:rsidRDefault="00000000">
      <w:pPr>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b/>
          <w:bCs/>
          <w:sz w:val="24"/>
          <w:szCs w:val="24"/>
        </w:rPr>
        <w:t>7</w:t>
      </w:r>
      <w:r>
        <w:rPr>
          <w:rFonts w:ascii="Times New Roman" w:eastAsia="宋体" w:hAnsi="Times New Roman" w:cs="Times New Roman"/>
          <w:sz w:val="24"/>
          <w:szCs w:val="24"/>
        </w:rPr>
        <w:t xml:space="preserve">　</w:t>
      </w:r>
      <w:r>
        <w:rPr>
          <w:rFonts w:ascii="Times New Roman" w:eastAsia="宋体" w:hAnsi="Times New Roman" w:cs="Times New Roman"/>
          <w:b/>
          <w:bCs/>
          <w:sz w:val="24"/>
          <w:szCs w:val="24"/>
        </w:rPr>
        <w:t>检验规则</w:t>
      </w:r>
      <w:r>
        <w:rPr>
          <w:rFonts w:ascii="Times New Roman" w:eastAsia="宋体" w:hAnsi="Times New Roman" w:cs="Times New Roman"/>
          <w:sz w:val="24"/>
          <w:szCs w:val="24"/>
        </w:rPr>
        <w:t xml:space="preserve"> </w:t>
      </w:r>
    </w:p>
    <w:p w14:paraId="123F8A0E" w14:textId="77777777" w:rsidR="006C39B1" w:rsidRDefault="00000000">
      <w:pPr>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包括组批、产品出厂、抽样、产品检验、判定规则</w:t>
      </w:r>
    </w:p>
    <w:p w14:paraId="2A9FFE4C" w14:textId="77777777" w:rsidR="006C39B1" w:rsidRDefault="00000000">
      <w:pPr>
        <w:adjustRightInd w:val="0"/>
        <w:snapToGrid w:val="0"/>
        <w:spacing w:line="360" w:lineRule="auto"/>
        <w:ind w:firstLineChars="200" w:firstLine="482"/>
        <w:jc w:val="left"/>
        <w:rPr>
          <w:rFonts w:ascii="Times New Roman" w:eastAsia="宋体" w:hAnsi="Times New Roman" w:cs="Times New Roman"/>
          <w:sz w:val="24"/>
          <w:szCs w:val="24"/>
        </w:rPr>
      </w:pPr>
      <w:r>
        <w:rPr>
          <w:rFonts w:ascii="Times New Roman" w:eastAsia="宋体" w:hAnsi="Times New Roman" w:cs="Times New Roman"/>
          <w:b/>
          <w:bCs/>
          <w:sz w:val="24"/>
          <w:szCs w:val="24"/>
        </w:rPr>
        <w:t xml:space="preserve">8 </w:t>
      </w:r>
      <w:r>
        <w:rPr>
          <w:rFonts w:ascii="Times New Roman" w:eastAsia="宋体" w:hAnsi="Times New Roman" w:cs="Times New Roman"/>
          <w:b/>
          <w:bCs/>
          <w:sz w:val="24"/>
          <w:szCs w:val="24"/>
        </w:rPr>
        <w:t>标志、标签、包装、运输和贮存</w:t>
      </w:r>
      <w:r>
        <w:rPr>
          <w:rFonts w:ascii="Times New Roman" w:eastAsia="宋体" w:hAnsi="Times New Roman" w:cs="Times New Roman"/>
          <w:sz w:val="24"/>
          <w:szCs w:val="24"/>
        </w:rPr>
        <w:t xml:space="preserve"> </w:t>
      </w:r>
    </w:p>
    <w:p w14:paraId="56EB80D3" w14:textId="77777777" w:rsidR="006C39B1" w:rsidRDefault="00000000">
      <w:pPr>
        <w:adjustRightInd w:val="0"/>
        <w:snapToGrid w:val="0"/>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包括标识、包装、运输、贮存</w:t>
      </w:r>
    </w:p>
    <w:p w14:paraId="23BA08FA" w14:textId="77777777" w:rsidR="006C39B1" w:rsidRDefault="00000000">
      <w:pPr>
        <w:pStyle w:val="1"/>
        <w:numPr>
          <w:ilvl w:val="0"/>
          <w:numId w:val="1"/>
        </w:numPr>
        <w:adjustRightInd w:val="0"/>
        <w:snapToGrid w:val="0"/>
        <w:spacing w:line="360" w:lineRule="auto"/>
        <w:ind w:firstLineChars="0" w:firstLine="0"/>
        <w:jc w:val="left"/>
        <w:rPr>
          <w:rFonts w:ascii="Times New Roman" w:hAnsi="Times New Roman" w:cs="Times New Roman"/>
          <w:b/>
          <w:sz w:val="28"/>
          <w:szCs w:val="28"/>
        </w:rPr>
      </w:pPr>
      <w:bookmarkStart w:id="8" w:name="OLE_LINK8"/>
      <w:r>
        <w:rPr>
          <w:rFonts w:ascii="Times New Roman" w:hAnsi="Times New Roman" w:cs="Times New Roman"/>
          <w:b/>
          <w:sz w:val="28"/>
          <w:szCs w:val="28"/>
        </w:rPr>
        <w:t>重大分歧意见的处理经过和依据</w:t>
      </w:r>
    </w:p>
    <w:p w14:paraId="32F72EFF" w14:textId="77777777" w:rsidR="006C39B1" w:rsidRDefault="00000000">
      <w:pPr>
        <w:autoSpaceDE w:val="0"/>
        <w:autoSpaceDN w:val="0"/>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无。</w:t>
      </w:r>
    </w:p>
    <w:p w14:paraId="4FD2ADC0" w14:textId="77777777" w:rsidR="006C39B1" w:rsidRDefault="00000000">
      <w:pPr>
        <w:pStyle w:val="1"/>
        <w:numPr>
          <w:ilvl w:val="0"/>
          <w:numId w:val="1"/>
        </w:numPr>
        <w:adjustRightInd w:val="0"/>
        <w:snapToGrid w:val="0"/>
        <w:spacing w:line="360" w:lineRule="auto"/>
        <w:ind w:firstLineChars="0" w:firstLine="0"/>
        <w:jc w:val="left"/>
        <w:rPr>
          <w:rFonts w:ascii="Times New Roman" w:hAnsi="Times New Roman" w:cs="Times New Roman"/>
          <w:b/>
          <w:sz w:val="28"/>
          <w:szCs w:val="28"/>
        </w:rPr>
      </w:pPr>
      <w:r>
        <w:rPr>
          <w:rFonts w:ascii="Times New Roman" w:hAnsi="Times New Roman" w:cs="Times New Roman"/>
          <w:b/>
          <w:sz w:val="28"/>
          <w:szCs w:val="28"/>
        </w:rPr>
        <w:t>贯彻标准要求</w:t>
      </w:r>
    </w:p>
    <w:p w14:paraId="606072AB" w14:textId="77777777" w:rsidR="006C39B1" w:rsidRDefault="00000000">
      <w:pPr>
        <w:adjustRightInd w:val="0"/>
        <w:snapToGri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sz w:val="24"/>
          <w:szCs w:val="24"/>
        </w:rPr>
        <w:t>为使该标准能够更有效精准指导茶浓缩</w:t>
      </w:r>
      <w:proofErr w:type="gramStart"/>
      <w:r>
        <w:rPr>
          <w:rFonts w:ascii="Times New Roman" w:eastAsia="宋体" w:hAnsi="Times New Roman" w:cs="Times New Roman"/>
          <w:sz w:val="24"/>
          <w:szCs w:val="24"/>
        </w:rPr>
        <w:t>液产业</w:t>
      </w:r>
      <w:proofErr w:type="gramEnd"/>
      <w:r>
        <w:rPr>
          <w:rFonts w:ascii="Times New Roman" w:eastAsia="宋体" w:hAnsi="Times New Roman" w:cs="Times New Roman"/>
          <w:sz w:val="24"/>
          <w:szCs w:val="24"/>
        </w:rPr>
        <w:t>的高质量发展，建议加强标准的宣传力度，及时组织不同层面的标准宣贯，促进本标准的贯彻实施。</w:t>
      </w:r>
    </w:p>
    <w:p w14:paraId="6F1BF4BE" w14:textId="77777777" w:rsidR="006C39B1" w:rsidRDefault="00000000">
      <w:pPr>
        <w:pStyle w:val="1"/>
        <w:numPr>
          <w:ilvl w:val="0"/>
          <w:numId w:val="1"/>
        </w:numPr>
        <w:adjustRightInd w:val="0"/>
        <w:snapToGrid w:val="0"/>
        <w:spacing w:line="360" w:lineRule="auto"/>
        <w:ind w:firstLineChars="0" w:firstLine="0"/>
        <w:jc w:val="left"/>
        <w:rPr>
          <w:rFonts w:ascii="Times New Roman" w:hAnsi="Times New Roman" w:cs="Times New Roman"/>
          <w:b/>
          <w:sz w:val="28"/>
          <w:szCs w:val="28"/>
        </w:rPr>
      </w:pPr>
      <w:r>
        <w:rPr>
          <w:rFonts w:ascii="Times New Roman" w:hAnsi="Times New Roman" w:cs="Times New Roman"/>
          <w:b/>
          <w:sz w:val="28"/>
          <w:szCs w:val="28"/>
        </w:rPr>
        <w:t>废止现行有关标准的建议</w:t>
      </w:r>
    </w:p>
    <w:p w14:paraId="1E890913" w14:textId="77777777" w:rsidR="006C39B1" w:rsidRDefault="00000000">
      <w:pPr>
        <w:autoSpaceDE w:val="0"/>
        <w:autoSpaceDN w:val="0"/>
        <w:adjustRightInd w:val="0"/>
        <w:spacing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无。</w:t>
      </w:r>
    </w:p>
    <w:p w14:paraId="0A2DCEAF" w14:textId="77777777" w:rsidR="006C39B1" w:rsidRDefault="00000000">
      <w:pPr>
        <w:pStyle w:val="1"/>
        <w:numPr>
          <w:ilvl w:val="0"/>
          <w:numId w:val="1"/>
        </w:numPr>
        <w:adjustRightInd w:val="0"/>
        <w:snapToGrid w:val="0"/>
        <w:spacing w:line="360" w:lineRule="auto"/>
        <w:ind w:firstLineChars="0" w:firstLine="0"/>
        <w:jc w:val="left"/>
        <w:rPr>
          <w:rFonts w:ascii="Times New Roman" w:hAnsi="Times New Roman" w:cs="Times New Roman"/>
          <w:b/>
          <w:sz w:val="28"/>
          <w:szCs w:val="28"/>
        </w:rPr>
      </w:pPr>
      <w:r>
        <w:rPr>
          <w:rFonts w:ascii="Times New Roman" w:hAnsi="Times New Roman" w:cs="Times New Roman"/>
          <w:b/>
          <w:sz w:val="28"/>
          <w:szCs w:val="28"/>
        </w:rPr>
        <w:t>其他应予说明的事项</w:t>
      </w:r>
    </w:p>
    <w:p w14:paraId="1A5ECC92" w14:textId="77777777" w:rsidR="006C39B1" w:rsidRDefault="00000000">
      <w:pPr>
        <w:adjustRightInd w:val="0"/>
        <w:snapToGrid w:val="0"/>
        <w:spacing w:line="360" w:lineRule="auto"/>
        <w:ind w:firstLineChars="200" w:firstLine="480"/>
        <w:rPr>
          <w:rFonts w:ascii="Times New Roman" w:eastAsia="宋体" w:hAnsi="Times New Roman" w:cs="Times New Roman"/>
          <w:sz w:val="24"/>
          <w:szCs w:val="24"/>
        </w:rPr>
      </w:pPr>
      <w:bookmarkStart w:id="9" w:name="_Hlk200024803"/>
      <w:r>
        <w:rPr>
          <w:rFonts w:ascii="Times New Roman" w:eastAsia="宋体" w:hAnsi="Times New Roman" w:cs="Times New Roman"/>
          <w:sz w:val="24"/>
          <w:szCs w:val="24"/>
        </w:rPr>
        <w:t>与现行的法律、法规及其他国家标准、行业标准没有矛盾。</w:t>
      </w:r>
      <w:bookmarkEnd w:id="9"/>
      <w:r>
        <w:rPr>
          <w:rFonts w:ascii="Times New Roman" w:eastAsia="宋体" w:hAnsi="Times New Roman" w:cs="Times New Roman"/>
          <w:sz w:val="24"/>
          <w:szCs w:val="24"/>
        </w:rPr>
        <w:t xml:space="preserve"> </w:t>
      </w:r>
    </w:p>
    <w:p w14:paraId="41DAAAF8" w14:textId="77777777" w:rsidR="006C39B1" w:rsidRDefault="00000000">
      <w:pPr>
        <w:widowControl/>
        <w:adjustRightInd w:val="0"/>
        <w:snapToGrid w:val="0"/>
        <w:jc w:val="right"/>
        <w:rPr>
          <w:rFonts w:ascii="Times New Roman" w:eastAsia="宋体" w:hAnsi="Times New Roman" w:cs="Times New Roman"/>
          <w:bCs/>
          <w:sz w:val="28"/>
          <w:szCs w:val="28"/>
        </w:rPr>
      </w:pPr>
      <w:bookmarkStart w:id="10" w:name="_Hlk144382115"/>
      <w:bookmarkEnd w:id="8"/>
      <w:r>
        <w:rPr>
          <w:rFonts w:ascii="Times New Roman" w:eastAsia="宋体" w:hAnsi="Times New Roman" w:cs="Times New Roman"/>
          <w:bCs/>
          <w:color w:val="000000"/>
          <w:kern w:val="0"/>
          <w:sz w:val="28"/>
          <w:szCs w:val="28"/>
          <w:lang w:bidi="ar"/>
        </w:rPr>
        <w:t>《茶浓缩液》供销合作行业标准</w:t>
      </w:r>
      <w:r>
        <w:rPr>
          <w:rFonts w:ascii="Times New Roman" w:eastAsia="宋体" w:hAnsi="Times New Roman" w:cs="Times New Roman" w:hint="eastAsia"/>
          <w:bCs/>
          <w:color w:val="000000"/>
          <w:kern w:val="0"/>
          <w:sz w:val="28"/>
          <w:szCs w:val="28"/>
          <w:lang w:bidi="ar"/>
        </w:rPr>
        <w:t>起草</w:t>
      </w:r>
      <w:r>
        <w:rPr>
          <w:rFonts w:ascii="Times New Roman" w:eastAsia="宋体" w:hAnsi="Times New Roman" w:cs="Times New Roman"/>
          <w:bCs/>
          <w:color w:val="000000"/>
          <w:kern w:val="0"/>
          <w:sz w:val="28"/>
          <w:szCs w:val="28"/>
          <w:lang w:bidi="ar"/>
        </w:rPr>
        <w:t>小组</w:t>
      </w:r>
    </w:p>
    <w:p w14:paraId="7CDDD331" w14:textId="6D32973B" w:rsidR="006C39B1" w:rsidRDefault="00000000">
      <w:pPr>
        <w:widowControl/>
        <w:adjustRightInd w:val="0"/>
        <w:snapToGrid w:val="0"/>
        <w:ind w:right="1124"/>
        <w:jc w:val="center"/>
        <w:rPr>
          <w:rFonts w:ascii="Times New Roman" w:eastAsia="宋体" w:hAnsi="Times New Roman" w:cs="Times New Roman"/>
          <w:bCs/>
          <w:color w:val="000000" w:themeColor="text1"/>
          <w:kern w:val="0"/>
          <w:sz w:val="28"/>
          <w:szCs w:val="28"/>
          <w:lang w:bidi="ar"/>
        </w:rPr>
      </w:pPr>
      <w:r>
        <w:rPr>
          <w:rFonts w:ascii="Times New Roman" w:eastAsia="宋体" w:hAnsi="Times New Roman" w:cs="Times New Roman" w:hint="eastAsia"/>
          <w:bCs/>
          <w:color w:val="000000" w:themeColor="text1"/>
          <w:kern w:val="0"/>
          <w:sz w:val="28"/>
          <w:szCs w:val="28"/>
          <w:lang w:bidi="ar"/>
        </w:rPr>
        <w:t xml:space="preserve">                                                             </w:t>
      </w:r>
      <w:r>
        <w:rPr>
          <w:rFonts w:ascii="Times New Roman" w:eastAsia="宋体" w:hAnsi="Times New Roman" w:cs="Times New Roman"/>
          <w:bCs/>
          <w:color w:val="000000" w:themeColor="text1"/>
          <w:kern w:val="0"/>
          <w:sz w:val="28"/>
          <w:szCs w:val="28"/>
          <w:lang w:bidi="ar"/>
        </w:rPr>
        <w:t>2025</w:t>
      </w:r>
      <w:r>
        <w:rPr>
          <w:rFonts w:ascii="Times New Roman" w:eastAsia="宋体" w:hAnsi="Times New Roman" w:cs="Times New Roman"/>
          <w:bCs/>
          <w:color w:val="000000" w:themeColor="text1"/>
          <w:kern w:val="0"/>
          <w:sz w:val="28"/>
          <w:szCs w:val="28"/>
          <w:lang w:bidi="ar"/>
        </w:rPr>
        <w:t>年</w:t>
      </w:r>
      <w:r w:rsidR="00DF022E">
        <w:rPr>
          <w:rFonts w:ascii="Times New Roman" w:eastAsia="宋体" w:hAnsi="Times New Roman" w:cs="Times New Roman" w:hint="eastAsia"/>
          <w:bCs/>
          <w:color w:val="000000" w:themeColor="text1"/>
          <w:kern w:val="0"/>
          <w:sz w:val="28"/>
          <w:szCs w:val="28"/>
          <w:lang w:bidi="ar"/>
        </w:rPr>
        <w:t>7</w:t>
      </w:r>
      <w:r>
        <w:rPr>
          <w:rFonts w:ascii="Times New Roman" w:eastAsia="宋体" w:hAnsi="Times New Roman" w:cs="Times New Roman"/>
          <w:bCs/>
          <w:color w:val="000000" w:themeColor="text1"/>
          <w:kern w:val="0"/>
          <w:sz w:val="28"/>
          <w:szCs w:val="28"/>
          <w:lang w:bidi="ar"/>
        </w:rPr>
        <w:t>月</w:t>
      </w:r>
      <w:bookmarkEnd w:id="10"/>
    </w:p>
    <w:sectPr w:rsidR="006C39B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F58A6" w14:textId="77777777" w:rsidR="00825140" w:rsidRDefault="00825140">
      <w:pPr>
        <w:rPr>
          <w:rFonts w:hint="eastAsia"/>
        </w:rPr>
      </w:pPr>
      <w:r>
        <w:separator/>
      </w:r>
    </w:p>
  </w:endnote>
  <w:endnote w:type="continuationSeparator" w:id="0">
    <w:p w14:paraId="5523E6ED" w14:textId="77777777" w:rsidR="00825140" w:rsidRDefault="008251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C42F3" w14:textId="77777777" w:rsidR="006C39B1" w:rsidRDefault="00000000">
    <w:pPr>
      <w:pStyle w:val="aa"/>
      <w:rPr>
        <w:rFonts w:hint="eastAsia"/>
      </w:rPr>
    </w:pPr>
    <w:r>
      <w:rPr>
        <w:noProof/>
      </w:rPr>
      <mc:AlternateContent>
        <mc:Choice Requires="wps">
          <w:drawing>
            <wp:anchor distT="0" distB="0" distL="114300" distR="114300" simplePos="0" relativeHeight="251659264" behindDoc="0" locked="0" layoutInCell="1" allowOverlap="1" wp14:anchorId="1DEE4FBF" wp14:editId="5A760D6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EE13E4" w14:textId="77777777" w:rsidR="006C39B1" w:rsidRDefault="00000000">
                          <w:pPr>
                            <w:pStyle w:val="aa"/>
                            <w:rPr>
                              <w:rFonts w:hint="eastAsia"/>
                            </w:rPr>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DEE4FB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" filled="f" stroked="f" strokeweight=".5pt">
              <v:textbox style="mso-fit-shape-to-text:t" inset="0,0,0,0">
                <w:txbxContent>
                  <w:p w14:paraId="7DEE13E4" w14:textId="77777777" w:rsidR="006C39B1" w:rsidRDefault="00000000">
                    <w:pPr>
                      <w:pStyle w:val="aa"/>
                      <w:rPr>
                        <w:rFonts w:hint="eastAsia"/>
                      </w:rPr>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CE557" w14:textId="77777777" w:rsidR="00825140" w:rsidRDefault="00825140">
      <w:pPr>
        <w:rPr>
          <w:rFonts w:hint="eastAsia"/>
        </w:rPr>
      </w:pPr>
      <w:r>
        <w:separator/>
      </w:r>
    </w:p>
  </w:footnote>
  <w:footnote w:type="continuationSeparator" w:id="0">
    <w:p w14:paraId="10DD8F8F" w14:textId="77777777" w:rsidR="00825140" w:rsidRDefault="0082514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3C6E1"/>
    <w:multiLevelType w:val="singleLevel"/>
    <w:tmpl w:val="2663C6E1"/>
    <w:lvl w:ilvl="0">
      <w:start w:val="1"/>
      <w:numFmt w:val="chineseCounting"/>
      <w:suff w:val="nothing"/>
      <w:lvlText w:val="%1、"/>
      <w:lvlJc w:val="left"/>
      <w:rPr>
        <w:rFonts w:hint="eastAsia"/>
      </w:rPr>
    </w:lvl>
  </w:abstractNum>
  <w:num w:numId="1" w16cid:durableId="2088265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ZmN2E2MDA0YzEwNmMwMGQwYWQwYzM3Y2NlMTZkZjcifQ=="/>
  </w:docVars>
  <w:rsids>
    <w:rsidRoot w:val="00153266"/>
    <w:rsid w:val="00002291"/>
    <w:rsid w:val="00024413"/>
    <w:rsid w:val="00026484"/>
    <w:rsid w:val="00063427"/>
    <w:rsid w:val="000D495C"/>
    <w:rsid w:val="00107589"/>
    <w:rsid w:val="00127FD6"/>
    <w:rsid w:val="00153266"/>
    <w:rsid w:val="00154EAE"/>
    <w:rsid w:val="00155DA6"/>
    <w:rsid w:val="001B77D2"/>
    <w:rsid w:val="00211FDE"/>
    <w:rsid w:val="00214B77"/>
    <w:rsid w:val="00214F12"/>
    <w:rsid w:val="002236F4"/>
    <w:rsid w:val="0022407D"/>
    <w:rsid w:val="002325D1"/>
    <w:rsid w:val="00273B39"/>
    <w:rsid w:val="002B72BC"/>
    <w:rsid w:val="002C3308"/>
    <w:rsid w:val="002D029B"/>
    <w:rsid w:val="002D27E2"/>
    <w:rsid w:val="002D2F15"/>
    <w:rsid w:val="002E1DAD"/>
    <w:rsid w:val="00352F24"/>
    <w:rsid w:val="003735B2"/>
    <w:rsid w:val="003B309E"/>
    <w:rsid w:val="003B4E21"/>
    <w:rsid w:val="003E2FA7"/>
    <w:rsid w:val="003E79B1"/>
    <w:rsid w:val="0040560C"/>
    <w:rsid w:val="00406982"/>
    <w:rsid w:val="00411DD1"/>
    <w:rsid w:val="004219C9"/>
    <w:rsid w:val="00432DE8"/>
    <w:rsid w:val="0043679B"/>
    <w:rsid w:val="00440574"/>
    <w:rsid w:val="00464D4F"/>
    <w:rsid w:val="00466F0E"/>
    <w:rsid w:val="00474244"/>
    <w:rsid w:val="004934F3"/>
    <w:rsid w:val="004A0B81"/>
    <w:rsid w:val="004C06D6"/>
    <w:rsid w:val="00500C54"/>
    <w:rsid w:val="0050303A"/>
    <w:rsid w:val="0051713D"/>
    <w:rsid w:val="005202DC"/>
    <w:rsid w:val="005A243A"/>
    <w:rsid w:val="005A30A5"/>
    <w:rsid w:val="005C0FB9"/>
    <w:rsid w:val="005D0A05"/>
    <w:rsid w:val="005E40D1"/>
    <w:rsid w:val="006002C0"/>
    <w:rsid w:val="00636611"/>
    <w:rsid w:val="00676E8D"/>
    <w:rsid w:val="006B04DF"/>
    <w:rsid w:val="006C39B1"/>
    <w:rsid w:val="006D0D54"/>
    <w:rsid w:val="007167CB"/>
    <w:rsid w:val="0079753A"/>
    <w:rsid w:val="007A43CA"/>
    <w:rsid w:val="007C29DA"/>
    <w:rsid w:val="007E38D9"/>
    <w:rsid w:val="007F4F19"/>
    <w:rsid w:val="00825140"/>
    <w:rsid w:val="00836998"/>
    <w:rsid w:val="00844858"/>
    <w:rsid w:val="00866D04"/>
    <w:rsid w:val="0088191D"/>
    <w:rsid w:val="0088278E"/>
    <w:rsid w:val="008A1694"/>
    <w:rsid w:val="008A1890"/>
    <w:rsid w:val="008A4BAB"/>
    <w:rsid w:val="008F2631"/>
    <w:rsid w:val="0091336C"/>
    <w:rsid w:val="009244CB"/>
    <w:rsid w:val="00934331"/>
    <w:rsid w:val="00956223"/>
    <w:rsid w:val="00961162"/>
    <w:rsid w:val="0099371F"/>
    <w:rsid w:val="009D187F"/>
    <w:rsid w:val="009D2432"/>
    <w:rsid w:val="009D6F82"/>
    <w:rsid w:val="009F5C0F"/>
    <w:rsid w:val="009F761C"/>
    <w:rsid w:val="00A112A7"/>
    <w:rsid w:val="00A2132D"/>
    <w:rsid w:val="00A75937"/>
    <w:rsid w:val="00A768A1"/>
    <w:rsid w:val="00AA2F2B"/>
    <w:rsid w:val="00AC02EE"/>
    <w:rsid w:val="00AE606A"/>
    <w:rsid w:val="00AE62CC"/>
    <w:rsid w:val="00B01636"/>
    <w:rsid w:val="00B068BA"/>
    <w:rsid w:val="00B25780"/>
    <w:rsid w:val="00B432D5"/>
    <w:rsid w:val="00B6211D"/>
    <w:rsid w:val="00B64A2D"/>
    <w:rsid w:val="00B64FFA"/>
    <w:rsid w:val="00BC0562"/>
    <w:rsid w:val="00C20208"/>
    <w:rsid w:val="00C342BE"/>
    <w:rsid w:val="00C413F1"/>
    <w:rsid w:val="00C41A2B"/>
    <w:rsid w:val="00CA29E6"/>
    <w:rsid w:val="00CE4791"/>
    <w:rsid w:val="00CE50E9"/>
    <w:rsid w:val="00D06D0B"/>
    <w:rsid w:val="00D422D9"/>
    <w:rsid w:val="00D4313E"/>
    <w:rsid w:val="00D80B76"/>
    <w:rsid w:val="00D931EA"/>
    <w:rsid w:val="00D968B9"/>
    <w:rsid w:val="00DF022E"/>
    <w:rsid w:val="00DF553A"/>
    <w:rsid w:val="00E10E93"/>
    <w:rsid w:val="00E13536"/>
    <w:rsid w:val="00E3692A"/>
    <w:rsid w:val="00E400A8"/>
    <w:rsid w:val="00E453B6"/>
    <w:rsid w:val="00E65411"/>
    <w:rsid w:val="00E87453"/>
    <w:rsid w:val="00EA2B2F"/>
    <w:rsid w:val="00EA773D"/>
    <w:rsid w:val="00EF1670"/>
    <w:rsid w:val="00EF280C"/>
    <w:rsid w:val="00EF376B"/>
    <w:rsid w:val="00F01255"/>
    <w:rsid w:val="00F15E22"/>
    <w:rsid w:val="00F72BDF"/>
    <w:rsid w:val="00F82D1C"/>
    <w:rsid w:val="00F86BAC"/>
    <w:rsid w:val="00FB30AA"/>
    <w:rsid w:val="00FC0E1E"/>
    <w:rsid w:val="00FF4475"/>
    <w:rsid w:val="00FF72A5"/>
    <w:rsid w:val="0A81042B"/>
    <w:rsid w:val="0BA316B5"/>
    <w:rsid w:val="0FBC4FD0"/>
    <w:rsid w:val="0FC216D2"/>
    <w:rsid w:val="1CCB4117"/>
    <w:rsid w:val="2CF32898"/>
    <w:rsid w:val="35A37269"/>
    <w:rsid w:val="425C6A10"/>
    <w:rsid w:val="44797AFD"/>
    <w:rsid w:val="49024C26"/>
    <w:rsid w:val="4A0C728B"/>
    <w:rsid w:val="59071C40"/>
    <w:rsid w:val="6E911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69AE9"/>
  <w15:docId w15:val="{45CB82A5-241F-4C3D-BAAB-DF8C5088F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Arial" w:eastAsia="黑体" w:hAnsi="Arial"/>
      <w:sz w:val="20"/>
    </w:rPr>
  </w:style>
  <w:style w:type="paragraph" w:styleId="a4">
    <w:name w:val="annotation text"/>
    <w:basedOn w:val="a"/>
    <w:link w:val="a5"/>
    <w:uiPriority w:val="99"/>
    <w:unhideWhenUsed/>
    <w:qFormat/>
    <w:pPr>
      <w:jc w:val="left"/>
    </w:pPr>
  </w:style>
  <w:style w:type="paragraph" w:styleId="a6">
    <w:name w:val="Body Text"/>
    <w:basedOn w:val="a"/>
    <w:link w:val="a7"/>
    <w:uiPriority w:val="99"/>
    <w:unhideWhenUsed/>
    <w:qFormat/>
    <w:pPr>
      <w:widowControl/>
      <w:spacing w:after="120"/>
      <w:jc w:val="left"/>
    </w:pPr>
    <w:rPr>
      <w:sz w:val="24"/>
      <w:szCs w:val="24"/>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tabs>
        <w:tab w:val="center" w:pos="4153"/>
        <w:tab w:val="right" w:pos="8306"/>
      </w:tabs>
      <w:snapToGrid w:val="0"/>
      <w:jc w:val="center"/>
    </w:pPr>
    <w:rPr>
      <w:sz w:val="18"/>
      <w:szCs w:val="18"/>
    </w:rPr>
  </w:style>
  <w:style w:type="paragraph" w:styleId="ae">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f">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批注文字 字符"/>
    <w:basedOn w:val="a0"/>
    <w:link w:val="a4"/>
    <w:uiPriority w:val="99"/>
    <w:semiHidden/>
    <w:qFormat/>
  </w:style>
  <w:style w:type="character" w:customStyle="1" w:styleId="ab">
    <w:name w:val="页脚 字符"/>
    <w:basedOn w:val="a0"/>
    <w:link w:val="aa"/>
    <w:uiPriority w:val="99"/>
    <w:qFormat/>
    <w:rPr>
      <w:sz w:val="18"/>
      <w:szCs w:val="18"/>
    </w:rPr>
  </w:style>
  <w:style w:type="paragraph" w:customStyle="1" w:styleId="1">
    <w:name w:val="列表段落1"/>
    <w:basedOn w:val="a"/>
    <w:uiPriority w:val="34"/>
    <w:qFormat/>
    <w:pPr>
      <w:ind w:firstLineChars="200" w:firstLine="420"/>
    </w:pPr>
  </w:style>
  <w:style w:type="character" w:customStyle="1" w:styleId="a7">
    <w:name w:val="正文文本 字符"/>
    <w:link w:val="a6"/>
    <w:uiPriority w:val="99"/>
    <w:qFormat/>
    <w:rPr>
      <w:sz w:val="24"/>
      <w:szCs w:val="24"/>
    </w:rPr>
  </w:style>
  <w:style w:type="character" w:customStyle="1" w:styleId="10">
    <w:name w:val="正文文本 字符1"/>
    <w:basedOn w:val="a0"/>
    <w:uiPriority w:val="99"/>
    <w:semiHidden/>
    <w:qFormat/>
  </w:style>
  <w:style w:type="paragraph" w:customStyle="1" w:styleId="11">
    <w:name w:val="列出段落1"/>
    <w:basedOn w:val="a"/>
    <w:uiPriority w:val="34"/>
    <w:qFormat/>
    <w:pPr>
      <w:ind w:firstLineChars="200" w:firstLine="420"/>
    </w:pPr>
  </w:style>
  <w:style w:type="character" w:customStyle="1" w:styleId="ad">
    <w:name w:val="页眉 字符"/>
    <w:basedOn w:val="a0"/>
    <w:link w:val="ac"/>
    <w:uiPriority w:val="99"/>
    <w:qFormat/>
    <w:rPr>
      <w:rFonts w:asciiTheme="minorHAnsi" w:eastAsiaTheme="minorEastAsia" w:hAnsiTheme="minorHAnsi" w:cstheme="minorBidi"/>
      <w:kern w:val="2"/>
      <w:sz w:val="18"/>
      <w:szCs w:val="18"/>
    </w:rPr>
  </w:style>
  <w:style w:type="paragraph" w:customStyle="1" w:styleId="12">
    <w:name w:val="修订1"/>
    <w:hidden/>
    <w:uiPriority w:val="99"/>
    <w:unhideWhenUsed/>
    <w:qFormat/>
    <w:rPr>
      <w:rFonts w:asciiTheme="minorHAnsi" w:eastAsiaTheme="minorEastAsia" w:hAnsiTheme="minorHAnsi" w:cstheme="minorBidi"/>
      <w:kern w:val="2"/>
      <w:sz w:val="21"/>
      <w:szCs w:val="22"/>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af0">
    <w:name w:val="二级条标题"/>
    <w:basedOn w:val="af1"/>
    <w:next w:val="af2"/>
    <w:qFormat/>
    <w:pPr>
      <w:spacing w:before="50" w:after="50"/>
      <w:outlineLvl w:val="3"/>
    </w:pPr>
  </w:style>
  <w:style w:type="paragraph" w:customStyle="1" w:styleId="af1">
    <w:name w:val="一级条标题"/>
    <w:next w:val="af2"/>
    <w:qFormat/>
    <w:pPr>
      <w:spacing w:beforeLines="50" w:before="156" w:afterLines="50" w:after="156"/>
      <w:outlineLvl w:val="2"/>
    </w:pPr>
    <w:rPr>
      <w:rFonts w:ascii="黑体" w:eastAsia="黑体"/>
      <w:sz w:val="21"/>
      <w:szCs w:val="21"/>
    </w:rPr>
  </w:style>
  <w:style w:type="paragraph" w:customStyle="1" w:styleId="af2">
    <w:name w:val="段"/>
    <w:link w:val="Char"/>
    <w:qFormat/>
    <w:pPr>
      <w:autoSpaceDE w:val="0"/>
      <w:autoSpaceDN w:val="0"/>
      <w:ind w:firstLineChars="200" w:firstLine="200"/>
      <w:jc w:val="both"/>
    </w:pPr>
    <w:rPr>
      <w:rFonts w:ascii="宋体"/>
      <w:sz w:val="21"/>
    </w:rPr>
  </w:style>
  <w:style w:type="paragraph" w:customStyle="1" w:styleId="2">
    <w:name w:val="修订2"/>
    <w:hidden/>
    <w:uiPriority w:val="99"/>
    <w:unhideWhenUsed/>
    <w:rPr>
      <w:rFonts w:asciiTheme="minorHAnsi" w:eastAsiaTheme="minorEastAsia" w:hAnsiTheme="minorHAnsi" w:cstheme="minorBidi"/>
      <w:kern w:val="2"/>
      <w:sz w:val="21"/>
      <w:szCs w:val="22"/>
    </w:rPr>
  </w:style>
  <w:style w:type="character" w:customStyle="1" w:styleId="a9">
    <w:name w:val="批注框文本 字符"/>
    <w:basedOn w:val="a0"/>
    <w:link w:val="a8"/>
    <w:uiPriority w:val="99"/>
    <w:semiHidden/>
    <w:qFormat/>
    <w:rPr>
      <w:rFonts w:asciiTheme="minorHAnsi" w:eastAsiaTheme="minorEastAsia" w:hAnsiTheme="minorHAnsi" w:cstheme="minorBidi"/>
      <w:kern w:val="2"/>
      <w:sz w:val="18"/>
      <w:szCs w:val="18"/>
    </w:rPr>
  </w:style>
  <w:style w:type="character" w:customStyle="1" w:styleId="Char">
    <w:name w:val="段 Char"/>
    <w:link w:val="af2"/>
    <w:qFormat/>
    <w:rPr>
      <w:rFonts w:ascii="宋体"/>
      <w:sz w:val="21"/>
    </w:rPr>
  </w:style>
  <w:style w:type="paragraph" w:styleId="af3">
    <w:name w:val="Revision"/>
    <w:hidden/>
    <w:uiPriority w:val="99"/>
    <w:unhideWhenUsed/>
    <w:rsid w:val="004934F3"/>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4CB8F37-4453-448C-8212-FF8D6D8D1A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斯琪 姜</dc:creator>
  <cp:lastModifiedBy>X3453</cp:lastModifiedBy>
  <cp:revision>8</cp:revision>
  <dcterms:created xsi:type="dcterms:W3CDTF">2025-06-05T06:47:00Z</dcterms:created>
  <dcterms:modified xsi:type="dcterms:W3CDTF">2025-07-07T06:13:00Z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20658DB9E85C451890B58D9174DC619A_13</vt:lpwstr>
  </property>
  <property fmtid="{D5CDD505-2E9C-101B-9397-08002B2CF9AE}" pid="4" name="KSOTemplateDocerSaveRecord">
    <vt:lpwstr>eyJoZGlkIjoiZDc1NmE2ZTRhN2VhZDI2Y2NkN2JkMTY5MmY2MjhhY2YiLCJ1c2VySWQiOiIxMDYxNTEwMzcxIn0=</vt:lpwstr>
  </property>
</Properties>
</file>